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2"/>
        <w:framePr w:wrap="around"/>
        <w:rPr>
          <w:rFonts w:ascii="Times New Roman"/>
        </w:rPr>
      </w:pPr>
      <w:r>
        <w:rPr>
          <w:rFonts w:ascii="Times New Roman"/>
        </w:rPr>
        <w:t>ICS</w:t>
      </w:r>
      <w:r>
        <w:rPr>
          <w:rFonts w:ascii="Times New Roman" w:eastAsia="MS Mincho"/>
        </w:rPr>
        <w:t> </w:t>
      </w:r>
      <w:r>
        <w:rPr>
          <w:rFonts w:ascii="Times New Roman"/>
          <w:shd w:val="pct10" w:color="auto" w:fill="FFFFFF"/>
        </w:rPr>
        <w:t>6</w:t>
      </w:r>
      <w:r>
        <w:rPr>
          <w:rFonts w:hint="eastAsia" w:ascii="Times New Roman"/>
          <w:shd w:val="pct10" w:color="auto" w:fill="FFFFFF"/>
        </w:rPr>
        <w:t>5</w:t>
      </w:r>
      <w:r>
        <w:rPr>
          <w:rFonts w:ascii="Times New Roman"/>
          <w:shd w:val="pct10" w:color="auto" w:fill="FFFFFF"/>
        </w:rPr>
        <w:t>.120</w:t>
      </w:r>
    </w:p>
    <w:p>
      <w:pPr>
        <w:pStyle w:val="122"/>
        <w:framePr w:wrap="around"/>
        <w:rPr>
          <w:rFonts w:ascii="Times New Roman"/>
        </w:rPr>
      </w:pPr>
      <w:bookmarkStart w:id="0" w:name="WXFLH"/>
      <w:r>
        <w:rPr>
          <w:rFonts w:hint="eastAsia" w:ascii="Times New Roman"/>
        </w:rPr>
        <w:t>CCS B 25</w:t>
      </w:r>
      <w:bookmarkEnd w:id="0"/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22"/>
              <w:framePr w:wrap="around"/>
              <w:rPr>
                <w:rFonts w:ascii="Times New Roman"/>
              </w:rPr>
            </w:pPr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0" b="5080"/>
                      <wp:wrapNone/>
                      <wp:docPr id="6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3120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K4v7NUAAAAHAQAADwAAAAAAAAABACAAAAAi&#10;AAAAZHJzL2Rvd25yZXYueG1sUEsBAhQAFAAAAAgAh07iQMhJMdUNAgAAIAQAAA4AAAAAAAAAAQAg&#10;AAAAJAEAAGRycy9lMm9Eb2MueG1sUEsFBgAAAAAGAAYAWQEAAKM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>
              <w:rPr>
                <w:rFonts w:ascii="Times New Roman"/>
              </w:rPr>
              <w:instrText xml:space="preserve"> FORMTEXT </w:instrText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     </w:t>
            </w:r>
            <w:r>
              <w:rPr>
                <w:rFonts w:ascii="Times New Roman"/>
              </w:rPr>
              <w:fldChar w:fldCharType="end"/>
            </w:r>
            <w:bookmarkEnd w:id="1"/>
          </w:p>
        </w:tc>
      </w:tr>
    </w:tbl>
    <w:p>
      <w:pPr>
        <w:pStyle w:val="65"/>
        <w:framePr w:wrap="around"/>
      </w:pPr>
      <w:bookmarkStart w:id="2" w:name="c1"/>
      <w: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NY</w:t>
      </w:r>
      <w:r>
        <w:fldChar w:fldCharType="end"/>
      </w:r>
      <w:bookmarkEnd w:id="2"/>
    </w:p>
    <w:p>
      <w:pPr>
        <w:pStyle w:val="109"/>
        <w:framePr w:wrap="around"/>
        <w:rPr>
          <w:rFonts w:ascii="Times New Roman" w:hAnsi="Times New Roman"/>
        </w:rPr>
      </w:pPr>
      <w:r>
        <w:rPr>
          <w:rFonts w:ascii="Times New Roman" w:hAnsi="Times New Roman"/>
        </w:rPr>
        <w:t>中华人民共和国</w:t>
      </w:r>
      <w:bookmarkStart w:id="3" w:name="c2"/>
      <w:r>
        <w:rPr>
          <w:rFonts w:ascii="Times New Roman" w:hAnsi="Times New Roman"/>
        </w:rPr>
        <w:fldChar w:fldCharType="begin">
          <w:ffData>
            <w:name w:val="c2"/>
            <w:enabled/>
            <w:calcOnExit w:val="0"/>
            <w:textInput/>
          </w:ffData>
        </w:fldChar>
      </w:r>
      <w:r>
        <w:rPr>
          <w:rFonts w:ascii="Times New Roman" w:hAnsi="Times New Roman"/>
        </w:rPr>
        <w:instrText xml:space="preserve"> FORMTEXT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农业</w:t>
      </w:r>
      <w:r>
        <w:rPr>
          <w:rFonts w:ascii="Times New Roman" w:hAnsi="Times New Roman"/>
        </w:rPr>
        <w:fldChar w:fldCharType="end"/>
      </w:r>
      <w:bookmarkEnd w:id="3"/>
      <w:r>
        <w:rPr>
          <w:rFonts w:ascii="Times New Roman" w:hAnsi="Times New Roman"/>
        </w:rPr>
        <w:t>行业标准</w:t>
      </w:r>
    </w:p>
    <w:p>
      <w:pPr>
        <w:pStyle w:val="46"/>
        <w:framePr w:wrap="around"/>
        <w:rPr>
          <w:rFonts w:ascii="Times New Roman"/>
        </w:rPr>
      </w:pPr>
      <w:bookmarkStart w:id="4" w:name="StdNo0"/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NY</w:t>
      </w:r>
      <w:r>
        <w:rPr>
          <w:rFonts w:ascii="Times New Roman"/>
        </w:rPr>
        <w:fldChar w:fldCharType="end"/>
      </w:r>
      <w:bookmarkEnd w:id="4"/>
      <w:r>
        <w:rPr>
          <w:rFonts w:ascii="Times New Roman"/>
        </w:rPr>
        <w:t xml:space="preserve">/T </w:t>
      </w:r>
      <w:bookmarkStart w:id="5" w:name="StdNo1"/>
      <w:r>
        <w:rPr>
          <w:rFonts w:ascii="Times New Roman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XXXXX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>—</w:t>
      </w:r>
      <w:bookmarkStart w:id="6" w:name="StdNo2"/>
      <w:r>
        <w:rPr>
          <w:rFonts w:ascii="Times New Roman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XXXX</w:t>
      </w:r>
      <w:r>
        <w:rPr>
          <w:rFonts w:ascii="Times New Roman"/>
        </w:rPr>
        <w:fldChar w:fldCharType="end"/>
      </w:r>
      <w:bookmarkEnd w:id="6"/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5"/>
              <w:framePr w:wrap="around"/>
              <w:rPr>
                <w:rFonts w:ascii="Times New Roman"/>
              </w:rPr>
            </w:pPr>
            <w:bookmarkStart w:id="7" w:name="DT"/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2540" b="3810"/>
                      <wp:wrapNone/>
                      <wp:docPr id="5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T" o:spid="_x0000_s1026" o:spt="1" style="position:absolute;left:0pt;margin-left:372.8pt;margin-top:2.7pt;height:18pt;width:90pt;z-index:-251655168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mDyy9YAAAAIAQAADwAAAAAAAAABACAAAAAiAAAA&#10;ZHJzL2Rvd25yZXYueG1sUEsBAhQAFAAAAAgAh07iQOl1ToMJAgAAIAQAAA4AAAAAAAAAAQAgAAAA&#10;JQEAAGRycy9lMm9Eb2MueG1sUEsFBgAAAAAGAAYAWQEAAKA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/>
              </w:rP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</w:rPr>
              <w:instrText xml:space="preserve"> FORMTEXT </w:instrText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     </w:t>
            </w:r>
            <w:r>
              <w:rPr>
                <w:rFonts w:ascii="Times New Roman"/>
              </w:rPr>
              <w:fldChar w:fldCharType="end"/>
            </w:r>
            <w:bookmarkEnd w:id="7"/>
          </w:p>
        </w:tc>
      </w:tr>
    </w:tbl>
    <w:p>
      <w:pPr>
        <w:pStyle w:val="46"/>
        <w:framePr w:wrap="around"/>
        <w:rPr>
          <w:rFonts w:ascii="Times New Roman"/>
        </w:rPr>
      </w:pPr>
    </w:p>
    <w:p>
      <w:pPr>
        <w:pStyle w:val="46"/>
        <w:framePr w:wrap="around"/>
        <w:rPr>
          <w:rFonts w:ascii="Times New Roman"/>
        </w:rPr>
      </w:pPr>
    </w:p>
    <w:p>
      <w:pPr>
        <w:pStyle w:val="77"/>
        <w:framePr w:wrap="around" w:x="1332" w:y="6266"/>
        <w:rPr>
          <w:rFonts w:ascii="Times New Roman"/>
        </w:rPr>
      </w:pPr>
      <w:r>
        <w:rPr>
          <w:rFonts w:ascii="Times New Roman"/>
        </w:rPr>
        <w:fldChar w:fldCharType="begin">
          <w:ffData>
            <w:name w:val="StdName"/>
            <w:enabled/>
            <w:calcOnExit w:val="0"/>
            <w:textInput>
              <w:default w:val="玉米秸秆饲料蒸汽爆破技术规范"/>
            </w:textInput>
          </w:ffData>
        </w:fldChar>
      </w:r>
      <w:r>
        <w:rPr>
          <w:rFonts w:ascii="Times New Roman"/>
        </w:rPr>
        <w:instrText xml:space="preserve"> </w:instrText>
      </w:r>
      <w:bookmarkStart w:id="8" w:name="StdName"/>
      <w:r>
        <w:rPr>
          <w:rFonts w:ascii="Times New Roman"/>
        </w:rPr>
        <w:instrText xml:space="preserve">FORMTEXT </w:instrText>
      </w:r>
      <w:r>
        <w:rPr>
          <w:rFonts w:ascii="Times New Roman"/>
        </w:rPr>
        <w:fldChar w:fldCharType="separate"/>
      </w:r>
      <w:r>
        <w:rPr>
          <w:rFonts w:hint="eastAsia" w:ascii="Times New Roman"/>
        </w:rPr>
        <w:t>玉米秸秆饲料蒸汽爆破技术规范</w:t>
      </w:r>
      <w:r>
        <w:rPr>
          <w:rFonts w:ascii="Times New Roman"/>
        </w:rPr>
        <w:fldChar w:fldCharType="end"/>
      </w:r>
      <w:bookmarkEnd w:id="8"/>
    </w:p>
    <w:p>
      <w:pPr>
        <w:pStyle w:val="78"/>
        <w:framePr w:wrap="around" w:x="1332" w:y="6266"/>
      </w:pPr>
      <w:r>
        <w:rPr>
          <w:b/>
          <w:bCs/>
        </w:rPr>
        <w:fldChar w:fldCharType="begin">
          <w:ffData>
            <w:name w:val="StdEnglishName"/>
            <w:enabled/>
            <w:calcOnExit w:val="0"/>
            <w:textInput>
              <w:default w:val="Technical specification for steam explosion of corn stover feed"/>
            </w:textInput>
          </w:ffData>
        </w:fldChar>
      </w:r>
      <w:bookmarkStart w:id="9" w:name="StdEnglishName"/>
      <w:r>
        <w:rPr>
          <w:b/>
          <w:bCs/>
        </w:rPr>
        <w:instrText xml:space="preserve"> FORMTEXT </w:instrText>
      </w:r>
      <w:r>
        <w:rPr>
          <w:b/>
          <w:bCs/>
        </w:rPr>
        <w:fldChar w:fldCharType="separate"/>
      </w:r>
      <w:r>
        <w:rPr>
          <w:b/>
          <w:bCs/>
        </w:rPr>
        <w:t>Technical specification for steam explosion of corn stover feed</w:t>
      </w:r>
      <w:r>
        <w:rPr>
          <w:b/>
          <w:bCs/>
        </w:rPr>
        <w:fldChar w:fldCharType="end"/>
      </w:r>
      <w:bookmarkEnd w:id="9"/>
    </w:p>
    <w:p>
      <w:pPr>
        <w:pStyle w:val="79"/>
        <w:framePr w:wrap="around" w:x="1332" w:y="6266"/>
        <w:rPr>
          <w:rFonts w:ascii="Times New Roman"/>
        </w:rPr>
      </w:pPr>
      <w:bookmarkStart w:id="10" w:name="YZBS"/>
      <w:r>
        <w:rPr>
          <w:rFonts w:ascii="Times New Roman"/>
        </w:rP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点击此处添加与国际标准一致性程度的标识</w:t>
      </w:r>
      <w:r>
        <w:rPr>
          <w:rFonts w:ascii="Times New Roman"/>
        </w:rPr>
        <w:fldChar w:fldCharType="end"/>
      </w:r>
      <w:bookmarkEnd w:id="10"/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80"/>
              <w:framePr w:wrap="around" w:x="1332" w:y="6266"/>
              <w:rPr>
                <w:rFonts w:ascii="Times New Roman"/>
              </w:rPr>
            </w:pPr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3810" t="1905" r="0" b="0"/>
                      <wp:wrapNone/>
                      <wp:docPr id="4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45.15pt;height:20pt;width:150pt;z-index:-251654144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Fia6S1QAAAAoBAAAPAAAAAAAAAAEAIAAAACIAAABk&#10;cnMvZG93bnJldi54bWxQSwECFAAUAAAACACHTuJAbG1PugkCAAAgBAAADgAAAAAAAAABACAAAAAk&#10;AQAAZHJzL2Uyb0RvYy54bWxQSwUGAAAAAAYABgBZAQAAnw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3810" t="1905" r="0" b="0"/>
                      <wp:wrapNone/>
                      <wp:docPr id="3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LB" o:spid="_x0000_s1026" o:spt="1" style="position:absolute;left:0pt;margin-left:193.3pt;margin-top:20.15pt;height:24pt;width:100pt;z-index:-251657216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+GL5dYAAAAJAQAADwAAAAAAAAABACAAAAAiAAAA&#10;ZHJzL2Rvd25yZXYueG1sUEsBAhQAFAAAAAgAh07iQBxxlwgJAgAAIAQAAA4AAAAAAAAAAQAgAAAA&#10;JQEAAGRycy9lMm9Eb2MueG1sUEsFBgAAAAAGAAYAWQEAAKA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Times New Roman"/>
              </w:rPr>
              <w:t>（公开</w:t>
            </w:r>
            <w:r>
              <w:rPr>
                <w:rFonts w:ascii="Times New Roman"/>
              </w:rPr>
              <w:t>征求意见稿</w:t>
            </w:r>
            <w:r>
              <w:rPr>
                <w:rFonts w:hint="eastAsia" w:ascii="Times New Roma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81"/>
              <w:framePr w:wrap="around" w:x="1332" w:y="6266"/>
              <w:rPr>
                <w:rFonts w:ascii="Times New Roman"/>
              </w:rPr>
            </w:pPr>
            <w:r>
              <w:rPr>
                <w:rFonts w:ascii="Times New Roman"/>
              </w:rPr>
              <w:fldChar w:fldCharType="begin">
                <w:ffData>
                  <w:name w:val="WCRQ"/>
                  <w:enabled/>
                  <w:calcOnExit w:val="0"/>
                  <w:textInput>
                    <w:default w:val="（本稿完成日期：2022.03）"/>
                  </w:textInput>
                </w:ffData>
              </w:fldChar>
            </w:r>
            <w:bookmarkStart w:id="11" w:name="WCRQ"/>
            <w:r>
              <w:rPr>
                <w:rFonts w:ascii="Times New Roman"/>
              </w:rPr>
              <w:instrText xml:space="preserve"> FORMTEXT </w:instrText>
            </w:r>
            <w:r>
              <w:rPr>
                <w:rFonts w:ascii="Times New Roman"/>
              </w:rPr>
              <w:fldChar w:fldCharType="separate"/>
            </w:r>
            <w:r>
              <w:rPr>
                <w:rFonts w:hint="eastAsia" w:ascii="Times New Roman"/>
              </w:rPr>
              <w:t>（本稿完成日期：2022.03）</w:t>
            </w:r>
            <w:r>
              <w:rPr>
                <w:rFonts w:ascii="Times New Roman"/>
              </w:rPr>
              <w:fldChar w:fldCharType="end"/>
            </w:r>
            <w:bookmarkEnd w:id="11"/>
          </w:p>
        </w:tc>
      </w:tr>
    </w:tbl>
    <w:p>
      <w:pPr>
        <w:pStyle w:val="129"/>
        <w:framePr w:wrap="around" w:hAnchor="page" w:x="1441" w:y="14057"/>
      </w:pPr>
      <w:bookmarkStart w:id="12" w:name="FY"/>
      <w: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12"/>
      <w:r>
        <w:t xml:space="preserve"> - </w:t>
      </w:r>
      <w: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r>
        <w:t xml:space="preserve"> - </w:t>
      </w:r>
      <w:bookmarkStart w:id="13" w:name="FD"/>
      <w: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13"/>
      <w:r>
        <w:t>发布</w:t>
      </w:r>
    </w:p>
    <w:p>
      <w:pPr>
        <w:pStyle w:val="130"/>
        <w:framePr w:wrap="around" w:hAnchor="page" w:x="7137" w:y="14057"/>
      </w:pPr>
      <w:bookmarkStart w:id="14" w:name="SY"/>
      <w: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14"/>
      <w:r>
        <w:t xml:space="preserve"> - </w:t>
      </w:r>
      <w:bookmarkStart w:id="15" w:name="SM"/>
      <w: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15"/>
      <w:r>
        <w:t xml:space="preserve"> - </w:t>
      </w:r>
      <w:bookmarkStart w:id="16" w:name="SD"/>
      <w: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16"/>
      <w:r>
        <w:t>实施</w:t>
      </w:r>
    </w:p>
    <w:p>
      <w:pPr>
        <w:pStyle w:val="110"/>
        <w:framePr w:wrap="around"/>
        <w:rPr>
          <w:rFonts w:ascii="Times New Roman"/>
        </w:rPr>
      </w:pPr>
      <w:bookmarkStart w:id="17" w:name="fm"/>
      <w:r>
        <w:rPr>
          <w:rFonts w:ascii="Times New Roman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中华人民共和国农业</w:t>
      </w:r>
      <w:r>
        <w:rPr>
          <w:rFonts w:hint="eastAsia" w:ascii="Times New Roman"/>
        </w:rPr>
        <w:t>农村</w:t>
      </w:r>
      <w:r>
        <w:rPr>
          <w:rFonts w:ascii="Times New Roman"/>
        </w:rPr>
        <w:t>部</w:t>
      </w:r>
      <w:r>
        <w:rPr>
          <w:rFonts w:ascii="Times New Roman"/>
        </w:rPr>
        <w:fldChar w:fldCharType="end"/>
      </w:r>
      <w:bookmarkEnd w:id="17"/>
      <w:r>
        <w:rPr>
          <w:rFonts w:ascii="Times New Roman" w:eastAsia="MS Mincho"/>
        </w:rPr>
        <w:t>   </w:t>
      </w:r>
      <w:r>
        <w:rPr>
          <w:rStyle w:val="72"/>
          <w:rFonts w:ascii="Times New Roman"/>
        </w:rPr>
        <w:t>发布</w:t>
      </w:r>
    </w:p>
    <w:p>
      <w:pPr>
        <w:pStyle w:val="22"/>
        <w:rPr>
          <w:rFonts w:ascii="Times New Roma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567" w:right="850" w:bottom="1134" w:left="1418" w:header="0" w:footer="0" w:gutter="0"/>
          <w:pgNumType w:fmt="upperRoman" w:start="1"/>
          <w:cols w:space="425" w:num="1"/>
          <w:docGrid w:type="lines" w:linePitch="312" w:charSpace="0"/>
        </w:sectPr>
      </w:pPr>
      <w:r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8942070</wp:posOffset>
                </wp:positionV>
                <wp:extent cx="6120130" cy="0"/>
                <wp:effectExtent l="12065" t="15875" r="27305" b="22225"/>
                <wp:wrapNone/>
                <wp:docPr id="7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4.1pt;margin-top:704.1pt;height:0pt;width:481.9pt;z-index:251664384;mso-width-relative:page;mso-height-relative:page;" filled="f" stroked="t" coordsize="21600,21600" o:gfxdata="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uUv07NUAAAALAQAADwAAAAAAAAABACAAAAAiAAAAZHJzL2Rvd25y&#10;ZXYueG1sUEsBAhQAFAAAAAgAh07iQEDKfVPIAQAAoAMAAA4AAAAAAAAAAQAgAAAAJAEAAGRycy9l&#10;Mm9Eb2MueG1sUEsFBgAAAAAGAAYAWQEAAF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12065" t="15875" r="27305" b="22225"/>
                <wp:wrapNone/>
                <wp:docPr id="1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-0.05pt;margin-top:184.25pt;height:0pt;width:481.9pt;z-index:251660288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CQeJf1wAAAAkBAAAPAAAAAAAAAAEAIAAAACIAAABkcnMvZG93&#10;bnJldi54bWxQSwECFAAUAAAACACHTuJAaX8Ks8gBAACgAwAADgAAAAAAAAABACAAAAAmAQAAZHJz&#10;L2Uyb0RvYy54bWxQSwUGAAAAAAYABgBZAQAAY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111"/>
        <w:rPr>
          <w:rFonts w:ascii="Times New Roman"/>
        </w:rPr>
      </w:pPr>
      <w:bookmarkStart w:id="18" w:name="_Toc364843279"/>
      <w:r>
        <w:rPr>
          <w:rFonts w:ascii="Times New Roman"/>
        </w:rPr>
        <w:t>前</w:t>
      </w:r>
      <w:bookmarkStart w:id="19" w:name="BKQY"/>
      <w:r>
        <w:rPr>
          <w:rFonts w:ascii="Times New Roman" w:eastAsia="MS Mincho"/>
        </w:rPr>
        <w:t> </w:t>
      </w:r>
      <w:r>
        <w:rPr>
          <w:rFonts w:ascii="Times New Roman" w:eastAsia="宋体"/>
        </w:rPr>
        <w:t xml:space="preserve"> </w:t>
      </w:r>
      <w:r>
        <w:rPr>
          <w:rFonts w:ascii="Times New Roman" w:eastAsia="MS Mincho"/>
        </w:rPr>
        <w:t> </w:t>
      </w:r>
      <w:r>
        <w:rPr>
          <w:rFonts w:ascii="Times New Roman"/>
        </w:rPr>
        <w:t>言</w:t>
      </w:r>
      <w:bookmarkEnd w:id="18"/>
      <w:bookmarkEnd w:id="19"/>
    </w:p>
    <w:p>
      <w:pPr>
        <w:pStyle w:val="22"/>
        <w:spacing w:line="360" w:lineRule="auto"/>
        <w:ind w:firstLine="315" w:firstLineChars="150"/>
        <w:rPr>
          <w:rFonts w:ascii="Times New Roman"/>
        </w:rPr>
      </w:pPr>
      <w:r>
        <w:rPr>
          <w:rFonts w:ascii="Times New Roman"/>
        </w:rPr>
        <w:t>本</w:t>
      </w:r>
      <w:r>
        <w:rPr>
          <w:rFonts w:hint="eastAsia" w:ascii="Times New Roman"/>
        </w:rPr>
        <w:t>文件</w:t>
      </w:r>
      <w:r>
        <w:rPr>
          <w:rFonts w:ascii="Times New Roman"/>
        </w:rPr>
        <w:t>按照</w:t>
      </w:r>
      <w:bookmarkStart w:id="20" w:name="OLE_LINK2"/>
      <w:r>
        <w:rPr>
          <w:rFonts w:ascii="Times New Roman"/>
        </w:rPr>
        <w:t>GB/T 1.1</w:t>
      </w:r>
      <w:r>
        <w:rPr>
          <w:rFonts w:hint="eastAsia" w:ascii="Times New Roman"/>
        </w:rPr>
        <w:t>—2020</w:t>
      </w:r>
      <w:bookmarkEnd w:id="20"/>
      <w:r>
        <w:rPr>
          <w:rFonts w:hint="eastAsia" w:ascii="Times New Roman"/>
        </w:rPr>
        <w:t>《标准化</w:t>
      </w:r>
      <w:r>
        <w:rPr>
          <w:rFonts w:ascii="Times New Roman"/>
        </w:rPr>
        <w:t>工作导则</w:t>
      </w:r>
      <w:r>
        <w:rPr>
          <w:rFonts w:hint="eastAsia" w:ascii="Times New Roman"/>
        </w:rPr>
        <w:t xml:space="preserve"> 第1部分</w:t>
      </w:r>
      <w:r>
        <w:rPr>
          <w:rFonts w:ascii="Times New Roman"/>
        </w:rPr>
        <w:t>：标准化文件的结构</w:t>
      </w:r>
      <w:r>
        <w:rPr>
          <w:rFonts w:hint="eastAsia" w:ascii="Times New Roman"/>
        </w:rPr>
        <w:t>和</w:t>
      </w:r>
      <w:r>
        <w:rPr>
          <w:rFonts w:ascii="Times New Roman"/>
        </w:rPr>
        <w:t>起草规则</w:t>
      </w:r>
      <w:r>
        <w:rPr>
          <w:rFonts w:hint="eastAsia" w:ascii="Times New Roman"/>
        </w:rPr>
        <w:t>》</w:t>
      </w:r>
      <w:r>
        <w:rPr>
          <w:rFonts w:ascii="Times New Roman"/>
        </w:rPr>
        <w:t>的</w:t>
      </w:r>
      <w:r>
        <w:rPr>
          <w:rFonts w:hint="eastAsia" w:ascii="Times New Roman"/>
        </w:rPr>
        <w:t>规定</w:t>
      </w:r>
      <w:r>
        <w:rPr>
          <w:rFonts w:ascii="Times New Roman"/>
        </w:rPr>
        <w:t>起草。</w:t>
      </w:r>
    </w:p>
    <w:p>
      <w:pPr>
        <w:pStyle w:val="22"/>
        <w:spacing w:line="360" w:lineRule="auto"/>
        <w:ind w:firstLine="315" w:firstLineChars="15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请注意本文件的某些内容可能涉及专利。本文件的发布机构不承担识别专利的责任。</w:t>
      </w:r>
    </w:p>
    <w:p>
      <w:pPr>
        <w:spacing w:line="360" w:lineRule="auto"/>
        <w:ind w:right="560" w:firstLine="308" w:firstLineChars="147"/>
        <w:jc w:val="left"/>
        <w:rPr>
          <w:szCs w:val="21"/>
        </w:rPr>
      </w:pPr>
      <w:r>
        <w:rPr>
          <w:szCs w:val="21"/>
        </w:rPr>
        <w:t>本</w:t>
      </w:r>
      <w:r>
        <w:rPr>
          <w:rFonts w:hint="eastAsia"/>
          <w:szCs w:val="21"/>
        </w:rPr>
        <w:t>文件</w:t>
      </w:r>
      <w:r>
        <w:rPr>
          <w:szCs w:val="21"/>
        </w:rPr>
        <w:t>由</w:t>
      </w:r>
      <w:r>
        <w:t>农业</w:t>
      </w:r>
      <w:r>
        <w:rPr>
          <w:rFonts w:hint="eastAsia"/>
        </w:rPr>
        <w:t>农村</w:t>
      </w:r>
      <w:r>
        <w:t>部畜牧</w:t>
      </w:r>
      <w:r>
        <w:rPr>
          <w:rFonts w:hint="eastAsia"/>
        </w:rPr>
        <w:t>兽医局</w:t>
      </w:r>
      <w:r>
        <w:rPr>
          <w:szCs w:val="21"/>
        </w:rPr>
        <w:t>提出。</w:t>
      </w:r>
    </w:p>
    <w:p>
      <w:pPr>
        <w:spacing w:line="360" w:lineRule="auto"/>
        <w:ind w:right="560" w:firstLine="308" w:firstLineChars="147"/>
        <w:jc w:val="left"/>
      </w:pPr>
      <w:r>
        <w:rPr>
          <w:szCs w:val="21"/>
        </w:rPr>
        <w:t>本</w:t>
      </w:r>
      <w:r>
        <w:rPr>
          <w:rFonts w:hint="eastAsia"/>
          <w:szCs w:val="21"/>
        </w:rPr>
        <w:t>文件</w:t>
      </w:r>
      <w:r>
        <w:rPr>
          <w:rFonts w:eastAsiaTheme="minorEastAsia"/>
          <w:szCs w:val="21"/>
        </w:rPr>
        <w:t>由</w:t>
      </w:r>
      <w:r>
        <w:rPr>
          <w:rFonts w:eastAsiaTheme="minorEastAsia"/>
        </w:rPr>
        <w:t>全国畜牧业标准化技术委员会（SAC/TC 274）</w:t>
      </w:r>
      <w:r>
        <w:rPr>
          <w:rFonts w:eastAsiaTheme="minorEastAsia"/>
          <w:szCs w:val="21"/>
        </w:rPr>
        <w:t>归口</w:t>
      </w:r>
      <w:r>
        <w:t>。</w:t>
      </w:r>
    </w:p>
    <w:p>
      <w:pPr>
        <w:spacing w:line="360" w:lineRule="auto"/>
        <w:ind w:right="560" w:firstLine="308" w:firstLineChars="147"/>
        <w:jc w:val="left"/>
        <w:rPr>
          <w:color w:val="FF0000"/>
          <w:szCs w:val="21"/>
        </w:rPr>
      </w:pPr>
      <w:r>
        <w:rPr>
          <w:szCs w:val="21"/>
        </w:rPr>
        <w:t>本</w:t>
      </w:r>
      <w:r>
        <w:rPr>
          <w:rFonts w:hint="eastAsia"/>
          <w:szCs w:val="21"/>
        </w:rPr>
        <w:t>文件</w:t>
      </w:r>
      <w:r>
        <w:rPr>
          <w:szCs w:val="21"/>
        </w:rPr>
        <w:t>起草单位：</w:t>
      </w:r>
      <w:bookmarkStart w:id="21" w:name="OLE_LINK27"/>
      <w:bookmarkStart w:id="22" w:name="OLE_LINK26"/>
      <w:r>
        <w:rPr>
          <w:color w:val="0D0D0D"/>
          <w:szCs w:val="21"/>
        </w:rPr>
        <w:t>中国农业科学院北京畜牧兽医研究所</w:t>
      </w:r>
      <w:bookmarkEnd w:id="21"/>
      <w:bookmarkEnd w:id="22"/>
      <w:r>
        <w:rPr>
          <w:color w:val="0D0D0D"/>
          <w:szCs w:val="21"/>
        </w:rPr>
        <w:t>。</w:t>
      </w:r>
    </w:p>
    <w:p>
      <w:pPr>
        <w:spacing w:line="360" w:lineRule="auto"/>
        <w:ind w:firstLine="308" w:firstLineChars="147"/>
        <w:jc w:val="left"/>
        <w:rPr>
          <w:color w:val="000000"/>
          <w:szCs w:val="21"/>
        </w:rPr>
      </w:pPr>
      <w:r>
        <w:rPr>
          <w:szCs w:val="21"/>
        </w:rPr>
        <w:t>本</w:t>
      </w:r>
      <w:r>
        <w:rPr>
          <w:rFonts w:hint="eastAsia"/>
          <w:szCs w:val="21"/>
        </w:rPr>
        <w:t>文件</w:t>
      </w:r>
      <w:r>
        <w:rPr>
          <w:szCs w:val="21"/>
        </w:rPr>
        <w:t>主要起草人：</w:t>
      </w:r>
      <w:r>
        <w:rPr>
          <w:color w:val="000000"/>
          <w:szCs w:val="21"/>
        </w:rPr>
        <w:t>。</w:t>
      </w:r>
    </w:p>
    <w:p>
      <w:pPr>
        <w:pStyle w:val="22"/>
        <w:rPr>
          <w:rFonts w:ascii="Times New Roman"/>
          <w:color w:val="000000"/>
        </w:rPr>
      </w:pPr>
    </w:p>
    <w:p>
      <w:pPr>
        <w:pStyle w:val="22"/>
        <w:ind w:firstLine="0" w:firstLineChars="0"/>
        <w:rPr>
          <w:rFonts w:ascii="Times New Roman"/>
        </w:rPr>
      </w:pPr>
    </w:p>
    <w:p/>
    <w:p>
      <w:bookmarkStart w:id="27" w:name="_GoBack"/>
      <w:bookmarkEnd w:id="27"/>
    </w:p>
    <w:p/>
    <w:p/>
    <w:p>
      <w:pPr>
        <w:jc w:val="right"/>
      </w:pPr>
    </w:p>
    <w:p/>
    <w:p>
      <w:pPr>
        <w:sectPr>
          <w:headerReference r:id="rId9" w:type="default"/>
          <w:footerReference r:id="rId10" w:type="default"/>
          <w:pgSz w:w="11906" w:h="16838"/>
          <w:pgMar w:top="567" w:right="1134" w:bottom="1134" w:left="1418" w:header="1418" w:footer="1134" w:gutter="0"/>
          <w:pgNumType w:fmt="upperRoman" w:start="1"/>
          <w:cols w:space="425" w:num="1"/>
          <w:formProt w:val="0"/>
          <w:docGrid w:type="lines" w:linePitch="312" w:charSpace="0"/>
        </w:sectPr>
      </w:pPr>
    </w:p>
    <w:p>
      <w:pPr>
        <w:spacing w:line="360" w:lineRule="auto"/>
        <w:ind w:right="-328" w:rightChars="-156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玉米秸秆饲料蒸汽爆破技术规范</w:t>
      </w:r>
    </w:p>
    <w:p>
      <w:pPr>
        <w:pStyle w:val="44"/>
        <w:ind w:left="142"/>
        <w:rPr>
          <w:rFonts w:ascii="Times New Roman"/>
        </w:rPr>
      </w:pPr>
      <w:bookmarkStart w:id="23" w:name="_Toc364843280"/>
      <w:r>
        <w:rPr>
          <w:rFonts w:ascii="Times New Roman"/>
        </w:rPr>
        <w:t>范围</w:t>
      </w:r>
      <w:bookmarkEnd w:id="23"/>
    </w:p>
    <w:p>
      <w:pPr>
        <w:spacing w:line="360" w:lineRule="auto"/>
        <w:ind w:right="28" w:firstLine="420" w:firstLineChars="200"/>
        <w:rPr>
          <w:szCs w:val="21"/>
        </w:rPr>
      </w:pPr>
      <w:r>
        <w:rPr>
          <w:rFonts w:hint="eastAsia"/>
          <w:szCs w:val="21"/>
        </w:rPr>
        <w:t>本文件规定了玉米</w:t>
      </w:r>
      <w:r>
        <w:rPr>
          <w:szCs w:val="21"/>
        </w:rPr>
        <w:t>秸秆</w:t>
      </w:r>
      <w:r>
        <w:rPr>
          <w:rFonts w:hint="eastAsia"/>
          <w:szCs w:val="21"/>
        </w:rPr>
        <w:t>饲料</w:t>
      </w:r>
      <w:r>
        <w:rPr>
          <w:szCs w:val="21"/>
        </w:rPr>
        <w:t>蒸汽爆破</w:t>
      </w:r>
      <w:r>
        <w:rPr>
          <w:rFonts w:hint="eastAsia"/>
          <w:szCs w:val="21"/>
        </w:rPr>
        <w:t>过程中工艺</w:t>
      </w:r>
      <w:r>
        <w:rPr>
          <w:szCs w:val="21"/>
        </w:rPr>
        <w:t>处理</w:t>
      </w:r>
      <w:r>
        <w:rPr>
          <w:rFonts w:hint="eastAsia"/>
          <w:szCs w:val="21"/>
        </w:rPr>
        <w:t>和工艺评价要求。</w:t>
      </w:r>
    </w:p>
    <w:p>
      <w:pPr>
        <w:spacing w:line="360" w:lineRule="auto"/>
        <w:ind w:right="28" w:firstLine="420" w:firstLineChars="200"/>
        <w:rPr>
          <w:szCs w:val="21"/>
        </w:rPr>
      </w:pPr>
      <w:r>
        <w:rPr>
          <w:rFonts w:hint="eastAsia"/>
          <w:szCs w:val="21"/>
        </w:rPr>
        <w:t>本文件适用于玉米秸秆</w:t>
      </w:r>
      <w:r>
        <w:rPr>
          <w:szCs w:val="21"/>
        </w:rPr>
        <w:t>饲料蒸汽爆破</w:t>
      </w:r>
      <w:r>
        <w:rPr>
          <w:rFonts w:hint="eastAsia"/>
          <w:szCs w:val="21"/>
        </w:rPr>
        <w:t>处理。</w:t>
      </w:r>
    </w:p>
    <w:p>
      <w:pPr>
        <w:pStyle w:val="44"/>
        <w:ind w:left="142"/>
        <w:rPr>
          <w:rFonts w:ascii="Times New Roman"/>
        </w:rPr>
      </w:pPr>
      <w:bookmarkStart w:id="24" w:name="_Toc364843281"/>
      <w:r>
        <w:rPr>
          <w:rFonts w:ascii="Times New Roman"/>
        </w:rPr>
        <w:t>规范性引用文件</w:t>
      </w:r>
      <w:bookmarkEnd w:id="24"/>
    </w:p>
    <w:p>
      <w:pPr>
        <w:spacing w:line="360" w:lineRule="auto"/>
        <w:ind w:right="28" w:firstLine="420" w:firstLineChars="200"/>
        <w:rPr>
          <w:szCs w:val="21"/>
        </w:rPr>
      </w:pPr>
      <w:r>
        <w:rPr>
          <w:szCs w:val="21"/>
        </w:rPr>
        <w:t>下列文件</w:t>
      </w:r>
      <w:r>
        <w:rPr>
          <w:rFonts w:hint="eastAsia"/>
          <w:szCs w:val="21"/>
        </w:rPr>
        <w:t>中</w:t>
      </w:r>
      <w:r>
        <w:rPr>
          <w:szCs w:val="21"/>
        </w:rPr>
        <w:t>的内容通过文中的规范性引用而构成本文件必不可少的条款。其中</w:t>
      </w:r>
      <w:r>
        <w:rPr>
          <w:rFonts w:hint="eastAsia"/>
          <w:szCs w:val="21"/>
        </w:rPr>
        <w:t>，</w:t>
      </w:r>
      <w:r>
        <w:rPr>
          <w:szCs w:val="21"/>
        </w:rPr>
        <w:t>注日期的引用文件，仅该日期对应的版本</w:t>
      </w:r>
      <w:r>
        <w:rPr>
          <w:rFonts w:hint="eastAsia"/>
          <w:szCs w:val="21"/>
        </w:rPr>
        <w:t>适用于</w:t>
      </w:r>
      <w:r>
        <w:rPr>
          <w:szCs w:val="21"/>
        </w:rPr>
        <w:t>本文件；不注日期的引用文件，其最新版本（</w:t>
      </w:r>
      <w:r>
        <w:rPr>
          <w:rFonts w:hint="eastAsia"/>
          <w:szCs w:val="21"/>
        </w:rPr>
        <w:t>包括</w:t>
      </w:r>
      <w:r>
        <w:rPr>
          <w:szCs w:val="21"/>
        </w:rPr>
        <w:t>所有的修改单）</w:t>
      </w:r>
      <w:r>
        <w:rPr>
          <w:rFonts w:hint="eastAsia"/>
          <w:szCs w:val="21"/>
        </w:rPr>
        <w:t>适用于</w:t>
      </w:r>
      <w:r>
        <w:rPr>
          <w:szCs w:val="21"/>
        </w:rPr>
        <w:t>本文件。</w:t>
      </w:r>
    </w:p>
    <w:p>
      <w:pPr>
        <w:spacing w:line="360" w:lineRule="auto"/>
        <w:ind w:right="28" w:firstLine="424" w:firstLineChars="202"/>
        <w:rPr>
          <w:szCs w:val="21"/>
        </w:rPr>
      </w:pPr>
      <w:bookmarkStart w:id="25" w:name="_Toc364843283"/>
      <w:bookmarkEnd w:id="25"/>
      <w:bookmarkStart w:id="26" w:name="_Hlk512694936"/>
      <w:r>
        <w:rPr>
          <w:szCs w:val="21"/>
        </w:rPr>
        <w:t xml:space="preserve">GB/T 6435 </w:t>
      </w:r>
      <w:r>
        <w:rPr>
          <w:rFonts w:hint="eastAsia"/>
          <w:szCs w:val="21"/>
        </w:rPr>
        <w:t>饲料</w:t>
      </w:r>
      <w:r>
        <w:rPr>
          <w:szCs w:val="21"/>
        </w:rPr>
        <w:t>水分的测定方法</w:t>
      </w:r>
    </w:p>
    <w:p>
      <w:pPr>
        <w:spacing w:line="360" w:lineRule="auto"/>
        <w:ind w:right="28" w:firstLine="424" w:firstLineChars="202"/>
        <w:rPr>
          <w:szCs w:val="21"/>
        </w:rPr>
      </w:pPr>
      <w:r>
        <w:rPr>
          <w:rFonts w:hint="eastAsia"/>
          <w:szCs w:val="21"/>
        </w:rPr>
        <w:t>G</w:t>
      </w:r>
      <w:r>
        <w:rPr>
          <w:szCs w:val="21"/>
        </w:rPr>
        <w:t>B 13078 饲料卫生标准</w:t>
      </w:r>
    </w:p>
    <w:bookmarkEnd w:id="26"/>
    <w:p>
      <w:pPr>
        <w:spacing w:line="360" w:lineRule="auto"/>
        <w:ind w:right="28" w:firstLine="424" w:firstLineChars="202"/>
        <w:rPr>
          <w:szCs w:val="21"/>
        </w:rPr>
      </w:pPr>
      <w:r>
        <w:rPr>
          <w:rFonts w:hint="eastAsia"/>
          <w:szCs w:val="21"/>
        </w:rPr>
        <w:t>GB</w:t>
      </w:r>
      <w:r>
        <w:rPr>
          <w:szCs w:val="21"/>
        </w:rPr>
        <w:t xml:space="preserve">/T 14699.1 </w:t>
      </w:r>
      <w:r>
        <w:rPr>
          <w:rFonts w:hint="eastAsia"/>
          <w:szCs w:val="21"/>
        </w:rPr>
        <w:t>饲料 采样</w:t>
      </w:r>
    </w:p>
    <w:p>
      <w:pPr>
        <w:spacing w:line="360" w:lineRule="auto"/>
        <w:ind w:right="28" w:firstLine="424" w:firstLineChars="202"/>
        <w:rPr>
          <w:szCs w:val="21"/>
        </w:rPr>
      </w:pPr>
      <w:r>
        <w:rPr>
          <w:rFonts w:hint="eastAsia"/>
          <w:szCs w:val="21"/>
        </w:rPr>
        <w:t>NY/T 3494 农业生物质原料 纤维素、半纤维素、木质素测定</w:t>
      </w:r>
    </w:p>
    <w:p>
      <w:pPr>
        <w:pStyle w:val="44"/>
        <w:ind w:left="142"/>
        <w:rPr>
          <w:rFonts w:ascii="Times New Roman"/>
        </w:rPr>
      </w:pPr>
      <w:r>
        <w:rPr>
          <w:rFonts w:ascii="Times New Roman"/>
        </w:rPr>
        <w:t>术语和定义</w:t>
      </w:r>
    </w:p>
    <w:p>
      <w:pPr>
        <w:pStyle w:val="22"/>
        <w:rPr>
          <w:rFonts w:ascii="Times New Roman"/>
        </w:rPr>
      </w:pPr>
      <w:r>
        <w:rPr>
          <w:rFonts w:ascii="Times New Roman"/>
        </w:rPr>
        <w:t>下列术语和定义适用于本文件。</w:t>
      </w:r>
    </w:p>
    <w:p>
      <w:pPr>
        <w:pStyle w:val="41"/>
        <w:ind w:left="142"/>
        <w:rPr>
          <w:rFonts w:ascii="Times New Roman" w:eastAsia="宋体"/>
        </w:rPr>
      </w:pPr>
    </w:p>
    <w:p>
      <w:pPr>
        <w:pStyle w:val="41"/>
        <w:numPr>
          <w:ilvl w:val="0"/>
          <w:numId w:val="0"/>
        </w:numPr>
        <w:ind w:firstLine="420" w:firstLineChars="200"/>
        <w:rPr>
          <w:rFonts w:hAnsi="黑体" w:cs="黑体"/>
          <w:bCs/>
        </w:rPr>
      </w:pPr>
      <w:r>
        <w:rPr>
          <w:rFonts w:hint="eastAsia" w:hAnsi="黑体" w:cs="黑体"/>
          <w:bCs/>
        </w:rPr>
        <w:t xml:space="preserve">蒸汽爆破  </w:t>
      </w:r>
      <w:r>
        <w:rPr>
          <w:rFonts w:hAnsi="黑体" w:cs="黑体"/>
          <w:bCs/>
        </w:rPr>
        <w:t>steam explosion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将</w:t>
      </w:r>
      <w:r>
        <w:rPr>
          <w:color w:val="000000"/>
          <w:szCs w:val="21"/>
        </w:rPr>
        <w:t>固体物料用</w:t>
      </w:r>
      <w:r>
        <w:rPr>
          <w:rFonts w:hint="eastAsia"/>
          <w:color w:val="000000"/>
          <w:szCs w:val="21"/>
        </w:rPr>
        <w:t>饱和水</w:t>
      </w:r>
      <w:r>
        <w:rPr>
          <w:color w:val="000000"/>
          <w:szCs w:val="21"/>
        </w:rPr>
        <w:t>蒸</w:t>
      </w:r>
      <w:r>
        <w:rPr>
          <w:rFonts w:hint="eastAsia"/>
          <w:color w:val="000000"/>
          <w:szCs w:val="21"/>
        </w:rPr>
        <w:t>气</w:t>
      </w:r>
      <w:r>
        <w:rPr>
          <w:color w:val="000000"/>
          <w:szCs w:val="21"/>
        </w:rPr>
        <w:t>进行高压处理</w:t>
      </w:r>
      <w:r>
        <w:rPr>
          <w:rFonts w:hint="eastAsia"/>
          <w:color w:val="000000"/>
          <w:szCs w:val="21"/>
        </w:rPr>
        <w:t>一定</w:t>
      </w:r>
      <w:r>
        <w:rPr>
          <w:color w:val="000000"/>
          <w:szCs w:val="21"/>
        </w:rPr>
        <w:t>时间后，瞬</w:t>
      </w:r>
      <w:r>
        <w:rPr>
          <w:rFonts w:hint="eastAsia"/>
          <w:color w:val="000000"/>
          <w:szCs w:val="21"/>
        </w:rPr>
        <w:t>时泄压产生爆破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工艺。</w:t>
      </w:r>
    </w:p>
    <w:p>
      <w:pPr>
        <w:pStyle w:val="41"/>
        <w:ind w:left="142"/>
        <w:rPr>
          <w:rFonts w:ascii="Times New Roman" w:eastAsia="宋体"/>
        </w:rPr>
      </w:pPr>
    </w:p>
    <w:p>
      <w:pPr>
        <w:pStyle w:val="41"/>
        <w:numPr>
          <w:ilvl w:val="0"/>
          <w:numId w:val="0"/>
        </w:numPr>
        <w:ind w:firstLine="420" w:firstLineChars="200"/>
        <w:rPr>
          <w:rFonts w:hAnsi="黑体" w:cs="黑体"/>
          <w:bCs/>
        </w:rPr>
      </w:pPr>
      <w:r>
        <w:rPr>
          <w:rFonts w:hint="eastAsia" w:hAnsi="黑体" w:cs="黑体"/>
          <w:bCs/>
        </w:rPr>
        <w:t>玉米</w:t>
      </w:r>
      <w:r>
        <w:rPr>
          <w:rFonts w:hAnsi="黑体" w:cs="黑体"/>
          <w:bCs/>
        </w:rPr>
        <w:t>秸秆</w:t>
      </w:r>
      <w:r>
        <w:rPr>
          <w:rFonts w:hint="eastAsia" w:hAnsi="黑体" w:cs="黑体"/>
          <w:bCs/>
        </w:rPr>
        <w:t>蒸汽爆破率</w:t>
      </w:r>
      <w:r>
        <w:rPr>
          <w:rFonts w:hAnsi="黑体" w:cs="黑体"/>
          <w:bCs/>
        </w:rPr>
        <w:t xml:space="preserve">  steam explosion rate of corn stover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通过蒸汽爆破工艺处理后</w:t>
      </w:r>
      <w:r>
        <w:rPr>
          <w:color w:val="000000"/>
          <w:szCs w:val="21"/>
        </w:rPr>
        <w:t>玉米秸秆</w:t>
      </w:r>
      <w:r>
        <w:rPr>
          <w:rFonts w:hint="eastAsia"/>
          <w:color w:val="000000"/>
          <w:szCs w:val="21"/>
        </w:rPr>
        <w:t>中</w:t>
      </w:r>
      <w:r>
        <w:rPr>
          <w:color w:val="000000"/>
          <w:szCs w:val="21"/>
        </w:rPr>
        <w:t>半纤维素</w:t>
      </w:r>
      <w:r>
        <w:rPr>
          <w:rFonts w:hint="eastAsia"/>
          <w:color w:val="000000"/>
          <w:szCs w:val="21"/>
        </w:rPr>
        <w:t>的分解</w:t>
      </w:r>
      <w:r>
        <w:rPr>
          <w:color w:val="000000"/>
          <w:szCs w:val="21"/>
        </w:rPr>
        <w:t>率。</w:t>
      </w:r>
    </w:p>
    <w:p>
      <w:pPr>
        <w:pStyle w:val="44"/>
        <w:ind w:left="142"/>
        <w:rPr>
          <w:rFonts w:ascii="Times New Roman"/>
        </w:rPr>
      </w:pPr>
      <w:r>
        <w:rPr>
          <w:rFonts w:hint="eastAsia" w:ascii="Times New Roman"/>
        </w:rPr>
        <w:t>工艺处理</w:t>
      </w:r>
    </w:p>
    <w:p>
      <w:pPr>
        <w:pStyle w:val="41"/>
        <w:ind w:left="142"/>
        <w:rPr>
          <w:rFonts w:hAnsi="黑体" w:cs="黑体"/>
          <w:bCs/>
        </w:rPr>
      </w:pPr>
      <w:r>
        <w:rPr>
          <w:rFonts w:hint="eastAsia" w:hAnsi="黑体" w:cs="黑体"/>
          <w:bCs/>
        </w:rPr>
        <w:t>原料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玉米秸秆原料呈绿色、黄绿色或浅黄色，无异味，无霉变、腐烂，无明显沙土、地膜、滴灌带等异物。原料水分含量应满足储存的基本要求，</w:t>
      </w:r>
      <w:r>
        <w:rPr>
          <w:rFonts w:hint="eastAsia"/>
          <w:color w:val="000000"/>
          <w:szCs w:val="21"/>
        </w:rPr>
        <w:t>卫生指标应符合GB 13078的规定。</w:t>
      </w:r>
    </w:p>
    <w:p>
      <w:pPr>
        <w:pStyle w:val="41"/>
        <w:ind w:left="142"/>
        <w:rPr>
          <w:rFonts w:hAnsi="黑体" w:cs="黑体"/>
          <w:bCs/>
        </w:rPr>
      </w:pPr>
      <w:r>
        <w:rPr>
          <w:rFonts w:hint="eastAsia" w:hAnsi="黑体" w:cs="黑体"/>
          <w:bCs/>
        </w:rPr>
        <w:t>粉碎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将玉米</w:t>
      </w:r>
      <w:r>
        <w:rPr>
          <w:color w:val="000000"/>
          <w:szCs w:val="21"/>
        </w:rPr>
        <w:t>秸秆粉碎成</w:t>
      </w:r>
      <w:r>
        <w:rPr>
          <w:rFonts w:eastAsiaTheme="minorEastAsia"/>
          <w:color w:val="000000"/>
          <w:szCs w:val="21"/>
        </w:rPr>
        <w:t xml:space="preserve">1 </w:t>
      </w:r>
      <w:r>
        <w:rPr>
          <w:color w:val="000000"/>
          <w:szCs w:val="21"/>
        </w:rPr>
        <w:t>cm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3 cm</w:t>
      </w:r>
      <w:r>
        <w:rPr>
          <w:rFonts w:ascii="宋体" w:hAnsi="宋体"/>
          <w:color w:val="000000"/>
          <w:szCs w:val="21"/>
        </w:rPr>
        <w:t>长度</w:t>
      </w:r>
      <w:r>
        <w:rPr>
          <w:rFonts w:hint="eastAsia"/>
          <w:color w:val="000000"/>
          <w:szCs w:val="21"/>
        </w:rPr>
        <w:t>。</w:t>
      </w:r>
    </w:p>
    <w:p>
      <w:pPr>
        <w:pStyle w:val="41"/>
        <w:ind w:left="142"/>
        <w:rPr>
          <w:rFonts w:hAnsi="黑体" w:cs="黑体"/>
          <w:bCs/>
        </w:rPr>
      </w:pPr>
      <w:r>
        <w:rPr>
          <w:rFonts w:hint="eastAsia" w:hAnsi="黑体" w:cs="黑体"/>
          <w:bCs/>
        </w:rPr>
        <w:t>调节水分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调节水分含量至24%～34%，按</w:t>
      </w:r>
      <w:r>
        <w:rPr>
          <w:color w:val="000000"/>
          <w:szCs w:val="21"/>
        </w:rPr>
        <w:t>GB/T 6435</w:t>
      </w:r>
      <w:r>
        <w:rPr>
          <w:rFonts w:hint="eastAsia"/>
          <w:color w:val="000000"/>
          <w:szCs w:val="21"/>
        </w:rPr>
        <w:t>的规定测定。</w:t>
      </w:r>
    </w:p>
    <w:p>
      <w:pPr>
        <w:pStyle w:val="41"/>
        <w:ind w:left="142"/>
        <w:rPr>
          <w:rFonts w:hAnsi="黑体" w:cs="黑体"/>
          <w:bCs/>
        </w:rPr>
      </w:pPr>
      <w:r>
        <w:rPr>
          <w:rFonts w:hint="eastAsia" w:hAnsi="黑体" w:cs="黑体"/>
          <w:bCs/>
        </w:rPr>
        <w:t>上机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投入蒸汽爆破机的物料舱，调节压力宜为1.2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MPa～1.8 MPa，并保持压力90 s～200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s。</w:t>
      </w:r>
    </w:p>
    <w:p>
      <w:pPr>
        <w:pStyle w:val="41"/>
        <w:ind w:left="142"/>
        <w:rPr>
          <w:rFonts w:hAnsi="黑体" w:cs="黑体"/>
          <w:bCs/>
        </w:rPr>
      </w:pPr>
      <w:r>
        <w:rPr>
          <w:rFonts w:hint="eastAsia" w:hAnsi="黑体" w:cs="黑体"/>
          <w:bCs/>
        </w:rPr>
        <w:t>收集与处理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开启蒸汽爆破机的泄压阀，在收集仓中收集蒸汽爆破后的玉米秸秆，可采用自然晾晒、机器烘干或生物发酵等方式进行后处理。</w:t>
      </w:r>
    </w:p>
    <w:p>
      <w:pPr>
        <w:pStyle w:val="44"/>
        <w:ind w:left="142"/>
        <w:rPr>
          <w:rFonts w:ascii="Times New Roman"/>
        </w:rPr>
      </w:pPr>
      <w:r>
        <w:rPr>
          <w:rFonts w:hint="eastAsia"/>
          <w:color w:val="000000"/>
          <w:szCs w:val="21"/>
        </w:rPr>
        <w:t>工艺评价</w:t>
      </w:r>
    </w:p>
    <w:p>
      <w:pPr>
        <w:pStyle w:val="41"/>
        <w:ind w:left="142"/>
        <w:rPr>
          <w:rFonts w:hAnsi="黑体" w:cs="黑体"/>
          <w:bCs/>
        </w:rPr>
      </w:pPr>
      <w:r>
        <w:rPr>
          <w:rFonts w:hint="eastAsia" w:hAnsi="黑体" w:cs="黑体"/>
          <w:bCs/>
        </w:rPr>
        <w:t>取样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按GB/T 14699.1的</w:t>
      </w:r>
      <w:r>
        <w:rPr>
          <w:color w:val="000000"/>
          <w:szCs w:val="21"/>
        </w:rPr>
        <w:t>规定执行。</w:t>
      </w:r>
    </w:p>
    <w:p>
      <w:pPr>
        <w:pStyle w:val="41"/>
        <w:ind w:left="142"/>
        <w:rPr>
          <w:rFonts w:hAnsi="黑体" w:cs="黑体"/>
          <w:bCs/>
        </w:rPr>
      </w:pPr>
      <w:r>
        <w:rPr>
          <w:rFonts w:hint="eastAsia" w:hAnsi="黑体" w:cs="黑体"/>
          <w:bCs/>
        </w:rPr>
        <w:t>感官检验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将</w:t>
      </w:r>
      <w:r>
        <w:rPr>
          <w:color w:val="000000"/>
          <w:szCs w:val="21"/>
        </w:rPr>
        <w:t>样品放置于器皿中，在</w:t>
      </w:r>
      <w:r>
        <w:rPr>
          <w:rFonts w:hint="eastAsia"/>
          <w:color w:val="000000"/>
          <w:szCs w:val="21"/>
        </w:rPr>
        <w:t>光线</w:t>
      </w:r>
      <w:r>
        <w:rPr>
          <w:color w:val="000000"/>
          <w:szCs w:val="21"/>
        </w:rPr>
        <w:t>充足但非直射日光的环境中，目测观察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靠近鼻闻。</w:t>
      </w:r>
    </w:p>
    <w:p>
      <w:pPr>
        <w:pStyle w:val="41"/>
        <w:ind w:left="142"/>
        <w:rPr>
          <w:rFonts w:hAnsi="黑体" w:cs="黑体"/>
          <w:bCs/>
        </w:rPr>
      </w:pPr>
      <w:r>
        <w:rPr>
          <w:rFonts w:hint="eastAsia" w:hAnsi="黑体" w:cs="黑体"/>
          <w:bCs/>
        </w:rPr>
        <w:t>蒸汽爆破率计算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玉米秸秆蒸汽爆破率</w:t>
      </w:r>
      <w:r>
        <w:rPr>
          <w:color w:val="000000"/>
          <w:szCs w:val="21"/>
        </w:rPr>
        <w:t>以玉米秸秆中半纤维素</w:t>
      </w:r>
      <w:r>
        <w:rPr>
          <w:rFonts w:hint="eastAsia"/>
          <w:color w:val="000000"/>
          <w:szCs w:val="21"/>
        </w:rPr>
        <w:t>分解</w:t>
      </w:r>
      <w:r>
        <w:rPr>
          <w:color w:val="000000"/>
          <w:szCs w:val="21"/>
        </w:rPr>
        <w:t>率</w:t>
      </w:r>
      <w:r>
        <w:rPr>
          <w:rFonts w:hint="eastAsia"/>
          <w:color w:val="000000"/>
          <w:szCs w:val="21"/>
        </w:rPr>
        <w:t>计，其中半纤维素含量按NY/T 3494的规定测定，按式（1）计算</w:t>
      </w:r>
      <w:r>
        <w:rPr>
          <w:color w:val="000000"/>
          <w:szCs w:val="21"/>
        </w:rPr>
        <w:t>。</w:t>
      </w:r>
    </w:p>
    <w:p>
      <w:pPr>
        <w:spacing w:line="360" w:lineRule="auto"/>
        <w:ind w:firstLine="3780" w:firstLineChars="1800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SER=</m:t>
        </m:r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/>
                    <w:szCs w:val="21"/>
                  </w:rPr>
                  <m:t>H</m:t>
                </m: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szCs w:val="21"/>
              </w:rPr>
              <m:t>−</m:t>
            </m:r>
            <m:sSub>
              <m:sSubP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/>
                    <w:szCs w:val="21"/>
                  </w:rPr>
                  <m:t>H</m:t>
                </m: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/>
                    <w:szCs w:val="21"/>
                  </w:rPr>
                  <m:t>H</m:t>
                </m: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/>
                    <w:szCs w:val="21"/>
                  </w:rPr>
                  <m:t>1</m:t>
                </m:r>
                <m:ctrlPr>
                  <w:rPr>
                    <w:rFonts w:ascii="Cambria Math" w:hAnsi="Cambria Math"/>
                    <w:color w:val="000000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color w:val="000000"/>
                <w:szCs w:val="21"/>
              </w:rPr>
            </m:ctrlPr>
          </m:den>
        </m:f>
        <m:r>
          <m:rPr/>
          <w:rPr>
            <w:rFonts w:ascii="Cambria Math" w:hAnsi="Cambria Math"/>
            <w:color w:val="000000"/>
            <w:szCs w:val="21"/>
          </w:rPr>
          <m:t>×100</m:t>
        </m:r>
      </m:oMath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……………………………………（1）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</w:t>
      </w:r>
      <w:r>
        <w:rPr>
          <w:color w:val="000000"/>
          <w:szCs w:val="21"/>
        </w:rPr>
        <w:t>：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SER——</w:t>
      </w:r>
      <w:r>
        <w:rPr>
          <w:rFonts w:hint="eastAsia"/>
          <w:color w:val="000000"/>
          <w:szCs w:val="21"/>
        </w:rPr>
        <w:t>玉米秸秆蒸汽爆破率，单位为百分号（%）；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i/>
          <w:color w:val="000000"/>
          <w:szCs w:val="21"/>
        </w:rPr>
        <w:t>H</w:t>
      </w:r>
      <w:r>
        <w:rPr>
          <w:rFonts w:hint="eastAsia"/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 xml:space="preserve">  ——</w:t>
      </w:r>
      <w:r>
        <w:rPr>
          <w:rFonts w:hint="eastAsia"/>
          <w:color w:val="000000"/>
          <w:szCs w:val="21"/>
        </w:rPr>
        <w:t>蒸汽</w:t>
      </w:r>
      <w:r>
        <w:rPr>
          <w:color w:val="000000"/>
          <w:szCs w:val="21"/>
        </w:rPr>
        <w:t>爆破前</w:t>
      </w:r>
      <w:r>
        <w:rPr>
          <w:rFonts w:hint="eastAsia"/>
          <w:color w:val="000000"/>
          <w:szCs w:val="21"/>
        </w:rPr>
        <w:t>玉米</w:t>
      </w:r>
      <w:r>
        <w:rPr>
          <w:color w:val="000000"/>
          <w:szCs w:val="21"/>
        </w:rPr>
        <w:t>秸秆中半纤维素含量</w:t>
      </w:r>
      <w:r>
        <w:rPr>
          <w:rFonts w:hint="eastAsia"/>
          <w:color w:val="000000"/>
          <w:szCs w:val="21"/>
        </w:rPr>
        <w:t>的数值</w:t>
      </w:r>
      <w:r>
        <w:rPr>
          <w:color w:val="000000"/>
          <w:szCs w:val="21"/>
        </w:rPr>
        <w:t>，单位为百分</w:t>
      </w:r>
      <w:r>
        <w:rPr>
          <w:rFonts w:hint="eastAsia"/>
          <w:color w:val="000000"/>
          <w:szCs w:val="21"/>
        </w:rPr>
        <w:t>号</w:t>
      </w:r>
      <w:r>
        <w:rPr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%</w:t>
      </w:r>
      <w:r>
        <w:rPr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；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i/>
          <w:color w:val="000000"/>
          <w:szCs w:val="21"/>
        </w:rPr>
        <w:t>H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 xml:space="preserve">  ——</w:t>
      </w:r>
      <w:r>
        <w:rPr>
          <w:rFonts w:hint="eastAsia"/>
          <w:color w:val="000000"/>
          <w:szCs w:val="21"/>
        </w:rPr>
        <w:t>蒸汽</w:t>
      </w:r>
      <w:r>
        <w:rPr>
          <w:color w:val="000000"/>
          <w:szCs w:val="21"/>
        </w:rPr>
        <w:t>爆破</w:t>
      </w:r>
      <w:r>
        <w:rPr>
          <w:rFonts w:hint="eastAsia"/>
          <w:color w:val="000000"/>
          <w:szCs w:val="21"/>
        </w:rPr>
        <w:t>后玉米</w:t>
      </w:r>
      <w:r>
        <w:rPr>
          <w:color w:val="000000"/>
          <w:szCs w:val="21"/>
        </w:rPr>
        <w:t>秸秆中半纤维素含量</w:t>
      </w:r>
      <w:r>
        <w:rPr>
          <w:rFonts w:hint="eastAsia"/>
          <w:color w:val="000000"/>
          <w:szCs w:val="21"/>
        </w:rPr>
        <w:t>的数值</w:t>
      </w:r>
      <w:r>
        <w:rPr>
          <w:color w:val="000000"/>
          <w:szCs w:val="21"/>
        </w:rPr>
        <w:t>，单位为百分</w:t>
      </w:r>
      <w:r>
        <w:rPr>
          <w:rFonts w:hint="eastAsia"/>
          <w:color w:val="000000"/>
          <w:szCs w:val="21"/>
        </w:rPr>
        <w:t>号</w:t>
      </w:r>
      <w:r>
        <w:rPr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%</w:t>
      </w:r>
      <w:r>
        <w:rPr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。</w:t>
      </w:r>
    </w:p>
    <w:p>
      <w:pPr>
        <w:pStyle w:val="41"/>
        <w:ind w:left="142"/>
        <w:rPr>
          <w:rFonts w:hAnsi="黑体" w:cs="黑体"/>
          <w:bCs/>
        </w:rPr>
      </w:pPr>
      <w:r>
        <w:rPr>
          <w:rFonts w:hint="eastAsia" w:hAnsi="黑体" w:cs="黑体"/>
          <w:bCs/>
        </w:rPr>
        <w:t>评价</w:t>
      </w:r>
    </w:p>
    <w:p>
      <w:pPr>
        <w:spacing w:line="360" w:lineRule="auto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蒸汽</w:t>
      </w:r>
      <w:r>
        <w:rPr>
          <w:color w:val="000000"/>
          <w:szCs w:val="21"/>
        </w:rPr>
        <w:t>爆破</w:t>
      </w:r>
      <w:r>
        <w:rPr>
          <w:rFonts w:hint="eastAsia"/>
          <w:color w:val="000000"/>
          <w:szCs w:val="21"/>
        </w:rPr>
        <w:t>工艺处理后</w:t>
      </w:r>
      <w:r>
        <w:rPr>
          <w:color w:val="000000"/>
          <w:szCs w:val="21"/>
        </w:rPr>
        <w:t>玉米秸秆</w:t>
      </w:r>
      <w:r>
        <w:rPr>
          <w:rFonts w:hint="eastAsia"/>
          <w:color w:val="000000"/>
          <w:szCs w:val="21"/>
        </w:rPr>
        <w:t>的</w:t>
      </w:r>
      <w:r>
        <w:rPr>
          <w:color w:val="000000"/>
          <w:szCs w:val="21"/>
        </w:rPr>
        <w:t>感官指标应符合表1</w:t>
      </w:r>
      <w:r>
        <w:rPr>
          <w:rFonts w:hint="eastAsia"/>
          <w:color w:val="000000"/>
          <w:szCs w:val="21"/>
        </w:rPr>
        <w:t>的</w:t>
      </w:r>
      <w:r>
        <w:rPr>
          <w:color w:val="000000"/>
          <w:szCs w:val="21"/>
        </w:rPr>
        <w:t>要求</w:t>
      </w:r>
      <w:r>
        <w:rPr>
          <w:rFonts w:hint="eastAsia"/>
          <w:color w:val="000000"/>
          <w:szCs w:val="21"/>
        </w:rPr>
        <w:t>，并且蒸汽爆破率应为40%～</w:t>
      </w:r>
      <w:r>
        <w:rPr>
          <w:color w:val="000000"/>
          <w:szCs w:val="21"/>
        </w:rPr>
        <w:t>65</w:t>
      </w:r>
      <w:r>
        <w:rPr>
          <w:rFonts w:hint="eastAsia"/>
          <w:color w:val="000000"/>
          <w:szCs w:val="21"/>
        </w:rPr>
        <w:t>%。</w:t>
      </w:r>
    </w:p>
    <w:p>
      <w:pPr>
        <w:spacing w:line="360" w:lineRule="auto"/>
        <w:jc w:val="center"/>
        <w:rPr>
          <w:rFonts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表</w:t>
      </w:r>
      <w:r>
        <w:rPr>
          <w:rFonts w:ascii="黑体" w:hAnsi="黑体" w:eastAsia="黑体" w:cs="黑体"/>
          <w:color w:val="000000"/>
          <w:szCs w:val="21"/>
        </w:rPr>
        <w:t xml:space="preserve">1 </w:t>
      </w:r>
      <w:r>
        <w:rPr>
          <w:rFonts w:hint="eastAsia" w:ascii="黑体" w:hAnsi="黑体" w:eastAsia="黑体" w:cs="黑体"/>
          <w:color w:val="000000"/>
          <w:szCs w:val="21"/>
        </w:rPr>
        <w:t>蒸汽爆破工艺处理后玉米秸秆的感官指标</w:t>
      </w:r>
    </w:p>
    <w:tbl>
      <w:tblPr>
        <w:tblStyle w:val="3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2"/>
        <w:gridCol w:w="4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012" w:type="dxa"/>
          </w:tcPr>
          <w:p>
            <w:pPr>
              <w:spacing w:line="360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4276" w:type="dxa"/>
          </w:tcPr>
          <w:p>
            <w:pPr>
              <w:spacing w:line="360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012" w:type="dxa"/>
          </w:tcPr>
          <w:p>
            <w:pPr>
              <w:spacing w:line="360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气味</w:t>
            </w:r>
          </w:p>
        </w:tc>
        <w:tc>
          <w:tcPr>
            <w:tcW w:w="4276" w:type="dxa"/>
          </w:tcPr>
          <w:p>
            <w:pPr>
              <w:spacing w:line="360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焦糖香味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012" w:type="dxa"/>
          </w:tcPr>
          <w:p>
            <w:pPr>
              <w:spacing w:line="360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色泽</w:t>
            </w:r>
          </w:p>
        </w:tc>
        <w:tc>
          <w:tcPr>
            <w:tcW w:w="4276" w:type="dxa"/>
          </w:tcPr>
          <w:p>
            <w:pPr>
              <w:spacing w:line="360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黄褐色或褐色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012" w:type="dxa"/>
          </w:tcPr>
          <w:p>
            <w:pPr>
              <w:spacing w:line="360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形态</w:t>
            </w:r>
          </w:p>
        </w:tc>
        <w:tc>
          <w:tcPr>
            <w:tcW w:w="4276" w:type="dxa"/>
          </w:tcPr>
          <w:p>
            <w:pPr>
              <w:spacing w:line="360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分散状，无结块</w:t>
            </w:r>
          </w:p>
        </w:tc>
      </w:tr>
    </w:tbl>
    <w:p>
      <w:pPr>
        <w:spacing w:line="360" w:lineRule="auto"/>
        <w:ind w:firstLine="420" w:firstLineChars="200"/>
        <w:rPr>
          <w:color w:val="000000"/>
          <w:szCs w:val="21"/>
        </w:rPr>
      </w:pPr>
    </w:p>
    <w:p>
      <w:pPr>
        <w:pStyle w:val="128"/>
        <w:framePr w:wrap="around"/>
      </w:pPr>
      <w:r>
        <w:t>_________________________</w:t>
      </w:r>
    </w:p>
    <w:sectPr>
      <w:headerReference r:id="rId11" w:type="default"/>
      <w:footerReference r:id="rId13" w:type="default"/>
      <w:headerReference r:id="rId12" w:type="even"/>
      <w:pgSz w:w="11906" w:h="16838"/>
      <w:pgMar w:top="567" w:right="1134" w:bottom="1134" w:left="1418" w:header="1418" w:footer="1134" w:gutter="0"/>
      <w:pgNumType w:start="1"/>
      <w:cols w:space="425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9605122"/>
    </w:sdtPr>
    <w:sdtContent>
      <w:p>
        <w:pPr>
          <w:pStyle w:val="16"/>
          <w:jc w:val="lef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6"/>
      <w:tabs>
        <w:tab w:val="left" w:pos="193"/>
      </w:tabs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</w:pPr>
    <w:r>
      <w:fldChar w:fldCharType="begin"/>
    </w:r>
    <w:r>
      <w:instrText xml:space="preserve"> PAGE  \* MERGEFORMAT </w:instrText>
    </w:r>
    <w:r>
      <w:fldChar w:fldCharType="separate"/>
    </w:r>
    <w:r>
      <w:t>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  <w:tabs>
        <w:tab w:val="right" w:pos="9156"/>
      </w:tabs>
      <w:jc w:val="both"/>
    </w:pPr>
  </w:p>
  <w:p>
    <w:pPr>
      <w:pStyle w:val="42"/>
      <w:tabs>
        <w:tab w:val="right" w:pos="9156"/>
      </w:tabs>
      <w:jc w:val="both"/>
    </w:pP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3"/>
    </w:pPr>
    <w:r>
      <w:rPr>
        <w:rFonts w:hint="eastAsia"/>
      </w:rPr>
      <w:t>NY</w:t>
    </w:r>
    <w:r>
      <w:t>/T XXXXX—XXXX</w:t>
    </w:r>
  </w:p>
  <w:p>
    <w:pPr>
      <w:pStyle w:val="43"/>
      <w:ind w:right="210"/>
    </w:pPr>
  </w:p>
  <w:p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3"/>
    </w:pPr>
    <w:r>
      <w:rPr>
        <w:rFonts w:hint="eastAsia"/>
      </w:rPr>
      <w:t>NY</w:t>
    </w:r>
    <w:r>
      <w:t>/T XXXXX—XXXX</w:t>
    </w:r>
  </w:p>
  <w:p>
    <w:pPr>
      <w:pStyle w:val="43"/>
      <w:ind w:right="21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3"/>
    </w:pPr>
    <w:r>
      <w:rPr>
        <w:rFonts w:hint="eastAsia"/>
      </w:rPr>
      <w:t>NY</w:t>
    </w:r>
    <w:r>
      <w:t>/T XXXXX—XXXX</w:t>
    </w: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3"/>
      <w:jc w:val="left"/>
    </w:pPr>
    <w:r>
      <w:rPr>
        <w:rFonts w:hint="eastAsia"/>
      </w:rPr>
      <w:t>NY</w:t>
    </w:r>
    <w:r>
      <w:t>/T XXXXX—XXXX</w:t>
    </w:r>
  </w:p>
  <w:p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57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115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51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983844"/>
    <w:multiLevelType w:val="multilevel"/>
    <w:tmpl w:val="0D983844"/>
    <w:lvl w:ilvl="0" w:tentative="0">
      <w:start w:val="1"/>
      <w:numFmt w:val="decimal"/>
      <w:pStyle w:val="127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DDE2B46"/>
    <w:multiLevelType w:val="multilevel"/>
    <w:tmpl w:val="0DDE2B46"/>
    <w:lvl w:ilvl="0" w:tentative="0">
      <w:start w:val="1"/>
      <w:numFmt w:val="lowerLetter"/>
      <w:pStyle w:val="120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5">
    <w:nsid w:val="1DBF583A"/>
    <w:multiLevelType w:val="multilevel"/>
    <w:tmpl w:val="1DBF583A"/>
    <w:lvl w:ilvl="0" w:tentative="0">
      <w:start w:val="1"/>
      <w:numFmt w:val="decimal"/>
      <w:pStyle w:val="64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1FC91163"/>
    <w:lvl w:ilvl="0" w:tentative="0">
      <w:start w:val="1"/>
      <w:numFmt w:val="decimal"/>
      <w:pStyle w:val="44"/>
      <w:suff w:val="nothing"/>
      <w:lvlText w:val="%1　"/>
      <w:lvlJc w:val="left"/>
      <w:pPr>
        <w:ind w:left="2553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1"/>
      <w:suff w:val="nothing"/>
      <w:lvlText w:val="%1.%2　"/>
      <w:lvlJc w:val="left"/>
      <w:pPr>
        <w:ind w:left="3261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5"/>
      <w:suff w:val="nothing"/>
      <w:lvlText w:val="%1.%2.%3　"/>
      <w:lvlJc w:val="left"/>
      <w:pPr>
        <w:ind w:left="2268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22827D5B"/>
    <w:multiLevelType w:val="multilevel"/>
    <w:tmpl w:val="22827D5B"/>
    <w:lvl w:ilvl="0" w:tentative="0">
      <w:start w:val="1"/>
      <w:numFmt w:val="none"/>
      <w:pStyle w:val="63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8">
    <w:nsid w:val="2A8F7113"/>
    <w:multiLevelType w:val="multilevel"/>
    <w:tmpl w:val="2A8F7113"/>
    <w:lvl w:ilvl="0" w:tentative="0">
      <w:start w:val="1"/>
      <w:numFmt w:val="upperLetter"/>
      <w:pStyle w:val="97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98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9">
    <w:nsid w:val="2C5917C3"/>
    <w:multiLevelType w:val="multilevel"/>
    <w:tmpl w:val="2C5917C3"/>
    <w:lvl w:ilvl="0" w:tentative="0">
      <w:start w:val="1"/>
      <w:numFmt w:val="none"/>
      <w:pStyle w:val="47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48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9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0">
    <w:nsid w:val="3D733618"/>
    <w:multiLevelType w:val="multilevel"/>
    <w:tmpl w:val="3D733618"/>
    <w:lvl w:ilvl="0" w:tentative="0">
      <w:start w:val="1"/>
      <w:numFmt w:val="decimal"/>
      <w:pStyle w:val="23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1">
    <w:nsid w:val="44C50F90"/>
    <w:multiLevelType w:val="multilevel"/>
    <w:tmpl w:val="44C50F90"/>
    <w:lvl w:ilvl="0" w:tentative="0">
      <w:start w:val="1"/>
      <w:numFmt w:val="lowerLetter"/>
      <w:pStyle w:val="58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2">
    <w:nsid w:val="4B733A5F"/>
    <w:multiLevelType w:val="multilevel"/>
    <w:tmpl w:val="4B733A5F"/>
    <w:lvl w:ilvl="0" w:tentative="0">
      <w:start w:val="1"/>
      <w:numFmt w:val="decimal"/>
      <w:pStyle w:val="61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3">
    <w:nsid w:val="60B55DC2"/>
    <w:multiLevelType w:val="multilevel"/>
    <w:tmpl w:val="60B55DC2"/>
    <w:lvl w:ilvl="0" w:tentative="0">
      <w:start w:val="1"/>
      <w:numFmt w:val="upperLetter"/>
      <w:pStyle w:val="8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646260FA"/>
    <w:lvl w:ilvl="0" w:tentative="0">
      <w:start w:val="1"/>
      <w:numFmt w:val="decimal"/>
      <w:pStyle w:val="125"/>
      <w:suff w:val="nothing"/>
      <w:lvlText w:val="表%1　"/>
      <w:lvlJc w:val="left"/>
      <w:pPr>
        <w:ind w:left="3969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4961"/>
        </w:tabs>
        <w:ind w:left="4961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5387"/>
        </w:tabs>
        <w:ind w:left="5387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5953"/>
        </w:tabs>
        <w:ind w:left="5953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6520"/>
        </w:tabs>
        <w:ind w:left="6520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7229"/>
        </w:tabs>
        <w:ind w:left="7229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7796"/>
        </w:tabs>
        <w:ind w:left="7796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363"/>
        </w:tabs>
        <w:ind w:left="8363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071"/>
        </w:tabs>
        <w:ind w:left="9071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 w:tentative="0">
      <w:start w:val="1"/>
      <w:numFmt w:val="upperLetter"/>
      <w:pStyle w:val="83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1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87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5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9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0">
      <w:start w:val="1"/>
      <w:numFmt w:val="lowerLetter"/>
      <w:pStyle w:val="104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4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7">
    <w:nsid w:val="6DBF04F4"/>
    <w:multiLevelType w:val="multilevel"/>
    <w:tmpl w:val="6DBF04F4"/>
    <w:lvl w:ilvl="0" w:tentative="0">
      <w:start w:val="1"/>
      <w:numFmt w:val="none"/>
      <w:pStyle w:val="56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2"/>
  </w:num>
  <w:num w:numId="5">
    <w:abstractNumId w:val="11"/>
  </w:num>
  <w:num w:numId="6">
    <w:abstractNumId w:val="17"/>
  </w:num>
  <w:num w:numId="7">
    <w:abstractNumId w:val="0"/>
  </w:num>
  <w:num w:numId="8">
    <w:abstractNumId w:val="12"/>
  </w:num>
  <w:num w:numId="9">
    <w:abstractNumId w:val="7"/>
  </w:num>
  <w:num w:numId="10">
    <w:abstractNumId w:val="5"/>
  </w:num>
  <w:num w:numId="11">
    <w:abstractNumId w:val="15"/>
  </w:num>
  <w:num w:numId="12">
    <w:abstractNumId w:val="13"/>
  </w:num>
  <w:num w:numId="13">
    <w:abstractNumId w:val="16"/>
  </w:num>
  <w:num w:numId="14">
    <w:abstractNumId w:val="8"/>
  </w:num>
  <w:num w:numId="15">
    <w:abstractNumId w:val="1"/>
  </w:num>
  <w:num w:numId="16">
    <w:abstractNumId w:val="4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5ODk0YTg0YjljMzFlN2E2MDQ4ODVhMGEyNWQxYzcifQ=="/>
  </w:docVars>
  <w:rsids>
    <w:rsidRoot w:val="00035925"/>
    <w:rsid w:val="00000244"/>
    <w:rsid w:val="000016E1"/>
    <w:rsid w:val="0000185F"/>
    <w:rsid w:val="000033CD"/>
    <w:rsid w:val="00003790"/>
    <w:rsid w:val="0000586F"/>
    <w:rsid w:val="000066CC"/>
    <w:rsid w:val="000066FA"/>
    <w:rsid w:val="00006895"/>
    <w:rsid w:val="000074CE"/>
    <w:rsid w:val="000114AA"/>
    <w:rsid w:val="00013D86"/>
    <w:rsid w:val="00013E02"/>
    <w:rsid w:val="00016086"/>
    <w:rsid w:val="00016275"/>
    <w:rsid w:val="00016BB8"/>
    <w:rsid w:val="00021000"/>
    <w:rsid w:val="00021418"/>
    <w:rsid w:val="0002143C"/>
    <w:rsid w:val="00022B29"/>
    <w:rsid w:val="00023E76"/>
    <w:rsid w:val="0002445F"/>
    <w:rsid w:val="00024FC0"/>
    <w:rsid w:val="00025A65"/>
    <w:rsid w:val="00026C31"/>
    <w:rsid w:val="00027280"/>
    <w:rsid w:val="000301AB"/>
    <w:rsid w:val="00030EA0"/>
    <w:rsid w:val="00031C50"/>
    <w:rsid w:val="000320A7"/>
    <w:rsid w:val="000327FF"/>
    <w:rsid w:val="000341D9"/>
    <w:rsid w:val="00034493"/>
    <w:rsid w:val="0003460B"/>
    <w:rsid w:val="00034CF1"/>
    <w:rsid w:val="0003521C"/>
    <w:rsid w:val="00035925"/>
    <w:rsid w:val="00035F78"/>
    <w:rsid w:val="00036E96"/>
    <w:rsid w:val="00037872"/>
    <w:rsid w:val="000429A8"/>
    <w:rsid w:val="00043293"/>
    <w:rsid w:val="00043E00"/>
    <w:rsid w:val="00045216"/>
    <w:rsid w:val="000452C5"/>
    <w:rsid w:val="00051B0C"/>
    <w:rsid w:val="00053DF5"/>
    <w:rsid w:val="00056009"/>
    <w:rsid w:val="00056176"/>
    <w:rsid w:val="0005753E"/>
    <w:rsid w:val="00057D4B"/>
    <w:rsid w:val="00062D97"/>
    <w:rsid w:val="00064185"/>
    <w:rsid w:val="00064ED1"/>
    <w:rsid w:val="00065CD6"/>
    <w:rsid w:val="00067CDF"/>
    <w:rsid w:val="00071617"/>
    <w:rsid w:val="00074CF6"/>
    <w:rsid w:val="00074FBE"/>
    <w:rsid w:val="00075732"/>
    <w:rsid w:val="00083A09"/>
    <w:rsid w:val="000850A5"/>
    <w:rsid w:val="0008615D"/>
    <w:rsid w:val="000879F9"/>
    <w:rsid w:val="0009005E"/>
    <w:rsid w:val="00092857"/>
    <w:rsid w:val="000938E3"/>
    <w:rsid w:val="00093AA3"/>
    <w:rsid w:val="0009559D"/>
    <w:rsid w:val="00097CDC"/>
    <w:rsid w:val="000A0205"/>
    <w:rsid w:val="000A20A9"/>
    <w:rsid w:val="000A291A"/>
    <w:rsid w:val="000A2973"/>
    <w:rsid w:val="000A2FA2"/>
    <w:rsid w:val="000A48B1"/>
    <w:rsid w:val="000A5955"/>
    <w:rsid w:val="000A7047"/>
    <w:rsid w:val="000B0332"/>
    <w:rsid w:val="000B0355"/>
    <w:rsid w:val="000B244D"/>
    <w:rsid w:val="000B29A7"/>
    <w:rsid w:val="000B3143"/>
    <w:rsid w:val="000B42E6"/>
    <w:rsid w:val="000B589E"/>
    <w:rsid w:val="000B68C8"/>
    <w:rsid w:val="000B736D"/>
    <w:rsid w:val="000C1361"/>
    <w:rsid w:val="000C1729"/>
    <w:rsid w:val="000C24B6"/>
    <w:rsid w:val="000C2DEC"/>
    <w:rsid w:val="000C2EFE"/>
    <w:rsid w:val="000C5514"/>
    <w:rsid w:val="000C579A"/>
    <w:rsid w:val="000C6B05"/>
    <w:rsid w:val="000C6DD6"/>
    <w:rsid w:val="000C73D4"/>
    <w:rsid w:val="000D0762"/>
    <w:rsid w:val="000D1537"/>
    <w:rsid w:val="000D1F28"/>
    <w:rsid w:val="000D2A77"/>
    <w:rsid w:val="000D2CF3"/>
    <w:rsid w:val="000D2F40"/>
    <w:rsid w:val="000D3D4C"/>
    <w:rsid w:val="000D48B4"/>
    <w:rsid w:val="000D4F51"/>
    <w:rsid w:val="000D5A0F"/>
    <w:rsid w:val="000D6E3E"/>
    <w:rsid w:val="000D718B"/>
    <w:rsid w:val="000D743B"/>
    <w:rsid w:val="000E0C46"/>
    <w:rsid w:val="000E1FCE"/>
    <w:rsid w:val="000E4B32"/>
    <w:rsid w:val="000E5D97"/>
    <w:rsid w:val="000E7A76"/>
    <w:rsid w:val="000F030C"/>
    <w:rsid w:val="000F129C"/>
    <w:rsid w:val="000F2C49"/>
    <w:rsid w:val="000F3349"/>
    <w:rsid w:val="000F376F"/>
    <w:rsid w:val="000F3E5D"/>
    <w:rsid w:val="000F6B1E"/>
    <w:rsid w:val="000F7CC7"/>
    <w:rsid w:val="00100C2A"/>
    <w:rsid w:val="00101675"/>
    <w:rsid w:val="00104B75"/>
    <w:rsid w:val="00104DFA"/>
    <w:rsid w:val="001056DE"/>
    <w:rsid w:val="00105CC7"/>
    <w:rsid w:val="00111703"/>
    <w:rsid w:val="001121D1"/>
    <w:rsid w:val="001124C0"/>
    <w:rsid w:val="001133E8"/>
    <w:rsid w:val="0011596E"/>
    <w:rsid w:val="00115C0D"/>
    <w:rsid w:val="00115D27"/>
    <w:rsid w:val="001160DB"/>
    <w:rsid w:val="00117216"/>
    <w:rsid w:val="0012082C"/>
    <w:rsid w:val="00122E4D"/>
    <w:rsid w:val="0012563D"/>
    <w:rsid w:val="0012725A"/>
    <w:rsid w:val="00131101"/>
    <w:rsid w:val="0013175F"/>
    <w:rsid w:val="00131F08"/>
    <w:rsid w:val="0013259C"/>
    <w:rsid w:val="001329C4"/>
    <w:rsid w:val="00132A1B"/>
    <w:rsid w:val="00132CCC"/>
    <w:rsid w:val="0013389C"/>
    <w:rsid w:val="00133F6F"/>
    <w:rsid w:val="00135B51"/>
    <w:rsid w:val="00136FF9"/>
    <w:rsid w:val="0013771B"/>
    <w:rsid w:val="001419F0"/>
    <w:rsid w:val="00143966"/>
    <w:rsid w:val="00143D92"/>
    <w:rsid w:val="0014504A"/>
    <w:rsid w:val="001451B5"/>
    <w:rsid w:val="00147AD1"/>
    <w:rsid w:val="00150A95"/>
    <w:rsid w:val="00151067"/>
    <w:rsid w:val="001512B4"/>
    <w:rsid w:val="00151E8B"/>
    <w:rsid w:val="0015241D"/>
    <w:rsid w:val="00153F55"/>
    <w:rsid w:val="00154B0C"/>
    <w:rsid w:val="00161291"/>
    <w:rsid w:val="001620A5"/>
    <w:rsid w:val="00162476"/>
    <w:rsid w:val="00164E53"/>
    <w:rsid w:val="00164E9B"/>
    <w:rsid w:val="001653B6"/>
    <w:rsid w:val="00165A00"/>
    <w:rsid w:val="0016699D"/>
    <w:rsid w:val="00167E21"/>
    <w:rsid w:val="001743C2"/>
    <w:rsid w:val="00174504"/>
    <w:rsid w:val="00174D1D"/>
    <w:rsid w:val="00175159"/>
    <w:rsid w:val="00176208"/>
    <w:rsid w:val="001771FF"/>
    <w:rsid w:val="00180A5D"/>
    <w:rsid w:val="0018100A"/>
    <w:rsid w:val="0018211B"/>
    <w:rsid w:val="00183669"/>
    <w:rsid w:val="001840D3"/>
    <w:rsid w:val="00186882"/>
    <w:rsid w:val="001900F8"/>
    <w:rsid w:val="00191258"/>
    <w:rsid w:val="00191C54"/>
    <w:rsid w:val="00191ED4"/>
    <w:rsid w:val="00192680"/>
    <w:rsid w:val="00192A92"/>
    <w:rsid w:val="00193037"/>
    <w:rsid w:val="00193A2C"/>
    <w:rsid w:val="00195884"/>
    <w:rsid w:val="00197B2C"/>
    <w:rsid w:val="001A025A"/>
    <w:rsid w:val="001A0726"/>
    <w:rsid w:val="001A25C1"/>
    <w:rsid w:val="001A288E"/>
    <w:rsid w:val="001A468F"/>
    <w:rsid w:val="001A4E0C"/>
    <w:rsid w:val="001A5BA0"/>
    <w:rsid w:val="001A5D04"/>
    <w:rsid w:val="001A7073"/>
    <w:rsid w:val="001A7A17"/>
    <w:rsid w:val="001B0FD7"/>
    <w:rsid w:val="001B19A7"/>
    <w:rsid w:val="001B31FA"/>
    <w:rsid w:val="001B3CA4"/>
    <w:rsid w:val="001B6DC2"/>
    <w:rsid w:val="001C149C"/>
    <w:rsid w:val="001C21AC"/>
    <w:rsid w:val="001C3166"/>
    <w:rsid w:val="001C3AB2"/>
    <w:rsid w:val="001C47BA"/>
    <w:rsid w:val="001C4A32"/>
    <w:rsid w:val="001C59EA"/>
    <w:rsid w:val="001C6058"/>
    <w:rsid w:val="001D00F0"/>
    <w:rsid w:val="001D22AE"/>
    <w:rsid w:val="001D3D1A"/>
    <w:rsid w:val="001D406C"/>
    <w:rsid w:val="001D41EE"/>
    <w:rsid w:val="001D4450"/>
    <w:rsid w:val="001D6392"/>
    <w:rsid w:val="001D6EE2"/>
    <w:rsid w:val="001E0380"/>
    <w:rsid w:val="001E12C0"/>
    <w:rsid w:val="001E13B1"/>
    <w:rsid w:val="001E266D"/>
    <w:rsid w:val="001E3B67"/>
    <w:rsid w:val="001E3D1D"/>
    <w:rsid w:val="001E708B"/>
    <w:rsid w:val="001F2D0D"/>
    <w:rsid w:val="001F2D9A"/>
    <w:rsid w:val="001F3641"/>
    <w:rsid w:val="001F3A19"/>
    <w:rsid w:val="001F4345"/>
    <w:rsid w:val="001F53B0"/>
    <w:rsid w:val="00205283"/>
    <w:rsid w:val="0021373A"/>
    <w:rsid w:val="0021768D"/>
    <w:rsid w:val="0022029D"/>
    <w:rsid w:val="00222C4C"/>
    <w:rsid w:val="002232A4"/>
    <w:rsid w:val="00230683"/>
    <w:rsid w:val="0023187E"/>
    <w:rsid w:val="0023391C"/>
    <w:rsid w:val="0023414E"/>
    <w:rsid w:val="00234467"/>
    <w:rsid w:val="00235007"/>
    <w:rsid w:val="00237D8D"/>
    <w:rsid w:val="00240122"/>
    <w:rsid w:val="00240A07"/>
    <w:rsid w:val="00241672"/>
    <w:rsid w:val="00241DA2"/>
    <w:rsid w:val="00243717"/>
    <w:rsid w:val="00244BC6"/>
    <w:rsid w:val="00244E53"/>
    <w:rsid w:val="00246BD0"/>
    <w:rsid w:val="00247A16"/>
    <w:rsid w:val="00247FEE"/>
    <w:rsid w:val="00250E7D"/>
    <w:rsid w:val="00253190"/>
    <w:rsid w:val="0025438A"/>
    <w:rsid w:val="0025442F"/>
    <w:rsid w:val="0025502F"/>
    <w:rsid w:val="002565D5"/>
    <w:rsid w:val="00256FA5"/>
    <w:rsid w:val="002622C0"/>
    <w:rsid w:val="00264C54"/>
    <w:rsid w:val="00265BFC"/>
    <w:rsid w:val="00266D1F"/>
    <w:rsid w:val="00270755"/>
    <w:rsid w:val="002716B7"/>
    <w:rsid w:val="00272832"/>
    <w:rsid w:val="002735FB"/>
    <w:rsid w:val="00274DBC"/>
    <w:rsid w:val="002778AE"/>
    <w:rsid w:val="0028269A"/>
    <w:rsid w:val="00282815"/>
    <w:rsid w:val="00282EE8"/>
    <w:rsid w:val="00283163"/>
    <w:rsid w:val="00283590"/>
    <w:rsid w:val="0028484A"/>
    <w:rsid w:val="002860AD"/>
    <w:rsid w:val="00286973"/>
    <w:rsid w:val="00292478"/>
    <w:rsid w:val="002945BE"/>
    <w:rsid w:val="00294A48"/>
    <w:rsid w:val="00294B79"/>
    <w:rsid w:val="00294E70"/>
    <w:rsid w:val="002962D6"/>
    <w:rsid w:val="00296778"/>
    <w:rsid w:val="002A1588"/>
    <w:rsid w:val="002A1924"/>
    <w:rsid w:val="002A1F66"/>
    <w:rsid w:val="002A232F"/>
    <w:rsid w:val="002A2A91"/>
    <w:rsid w:val="002A3149"/>
    <w:rsid w:val="002A5034"/>
    <w:rsid w:val="002A508F"/>
    <w:rsid w:val="002A53F1"/>
    <w:rsid w:val="002A5993"/>
    <w:rsid w:val="002A6201"/>
    <w:rsid w:val="002A6E8E"/>
    <w:rsid w:val="002A7420"/>
    <w:rsid w:val="002B0F12"/>
    <w:rsid w:val="002B1308"/>
    <w:rsid w:val="002B34E8"/>
    <w:rsid w:val="002B4554"/>
    <w:rsid w:val="002B5184"/>
    <w:rsid w:val="002B58E9"/>
    <w:rsid w:val="002B5955"/>
    <w:rsid w:val="002C1EC6"/>
    <w:rsid w:val="002C2E0C"/>
    <w:rsid w:val="002C4195"/>
    <w:rsid w:val="002C439A"/>
    <w:rsid w:val="002C43CC"/>
    <w:rsid w:val="002C473F"/>
    <w:rsid w:val="002C72D8"/>
    <w:rsid w:val="002D11FA"/>
    <w:rsid w:val="002D2588"/>
    <w:rsid w:val="002D3749"/>
    <w:rsid w:val="002D44C1"/>
    <w:rsid w:val="002D5AD1"/>
    <w:rsid w:val="002E0DDF"/>
    <w:rsid w:val="002E2906"/>
    <w:rsid w:val="002E363B"/>
    <w:rsid w:val="002E433E"/>
    <w:rsid w:val="002E5495"/>
    <w:rsid w:val="002E5635"/>
    <w:rsid w:val="002E5D24"/>
    <w:rsid w:val="002E64C3"/>
    <w:rsid w:val="002E6A2C"/>
    <w:rsid w:val="002E6F63"/>
    <w:rsid w:val="002F1D8C"/>
    <w:rsid w:val="002F1EEF"/>
    <w:rsid w:val="002F21DA"/>
    <w:rsid w:val="002F3F68"/>
    <w:rsid w:val="003002AC"/>
    <w:rsid w:val="00301420"/>
    <w:rsid w:val="00301951"/>
    <w:rsid w:val="00301F39"/>
    <w:rsid w:val="00302B0A"/>
    <w:rsid w:val="00303199"/>
    <w:rsid w:val="00303446"/>
    <w:rsid w:val="003047CC"/>
    <w:rsid w:val="003047DE"/>
    <w:rsid w:val="00304BDC"/>
    <w:rsid w:val="00305673"/>
    <w:rsid w:val="003057C2"/>
    <w:rsid w:val="00306A50"/>
    <w:rsid w:val="00307611"/>
    <w:rsid w:val="00307877"/>
    <w:rsid w:val="00310A36"/>
    <w:rsid w:val="00311BD5"/>
    <w:rsid w:val="00312FE1"/>
    <w:rsid w:val="0031524D"/>
    <w:rsid w:val="00317876"/>
    <w:rsid w:val="00317AFF"/>
    <w:rsid w:val="00317C56"/>
    <w:rsid w:val="003208CC"/>
    <w:rsid w:val="00321931"/>
    <w:rsid w:val="0032237F"/>
    <w:rsid w:val="00325926"/>
    <w:rsid w:val="003259AE"/>
    <w:rsid w:val="00325D23"/>
    <w:rsid w:val="00327A8A"/>
    <w:rsid w:val="0033085C"/>
    <w:rsid w:val="00331F27"/>
    <w:rsid w:val="00331F8A"/>
    <w:rsid w:val="0033268D"/>
    <w:rsid w:val="00333B36"/>
    <w:rsid w:val="00335B4A"/>
    <w:rsid w:val="00336052"/>
    <w:rsid w:val="00336610"/>
    <w:rsid w:val="00336A4B"/>
    <w:rsid w:val="00336D4A"/>
    <w:rsid w:val="003415F4"/>
    <w:rsid w:val="00343F73"/>
    <w:rsid w:val="00345060"/>
    <w:rsid w:val="00347352"/>
    <w:rsid w:val="00347517"/>
    <w:rsid w:val="00350421"/>
    <w:rsid w:val="0035110D"/>
    <w:rsid w:val="003524B3"/>
    <w:rsid w:val="0035323B"/>
    <w:rsid w:val="0035486C"/>
    <w:rsid w:val="003609D2"/>
    <w:rsid w:val="00363F22"/>
    <w:rsid w:val="0036449E"/>
    <w:rsid w:val="00364655"/>
    <w:rsid w:val="00367B3D"/>
    <w:rsid w:val="003717DA"/>
    <w:rsid w:val="00372D3D"/>
    <w:rsid w:val="00373CCC"/>
    <w:rsid w:val="003740A1"/>
    <w:rsid w:val="00375564"/>
    <w:rsid w:val="0038015B"/>
    <w:rsid w:val="00380564"/>
    <w:rsid w:val="003827DC"/>
    <w:rsid w:val="00383191"/>
    <w:rsid w:val="00384AF3"/>
    <w:rsid w:val="00385C12"/>
    <w:rsid w:val="00385C5B"/>
    <w:rsid w:val="00385CA3"/>
    <w:rsid w:val="00386DED"/>
    <w:rsid w:val="00390089"/>
    <w:rsid w:val="003912E7"/>
    <w:rsid w:val="00392137"/>
    <w:rsid w:val="00393947"/>
    <w:rsid w:val="003954FA"/>
    <w:rsid w:val="00395A3E"/>
    <w:rsid w:val="00397DDA"/>
    <w:rsid w:val="003A08FA"/>
    <w:rsid w:val="003A0FF2"/>
    <w:rsid w:val="003A2275"/>
    <w:rsid w:val="003A3271"/>
    <w:rsid w:val="003A6A4F"/>
    <w:rsid w:val="003A7088"/>
    <w:rsid w:val="003B00DF"/>
    <w:rsid w:val="003B1275"/>
    <w:rsid w:val="003B1778"/>
    <w:rsid w:val="003B1E50"/>
    <w:rsid w:val="003B1E8E"/>
    <w:rsid w:val="003B71C3"/>
    <w:rsid w:val="003C11CB"/>
    <w:rsid w:val="003C210E"/>
    <w:rsid w:val="003C39B1"/>
    <w:rsid w:val="003C3DFA"/>
    <w:rsid w:val="003C602E"/>
    <w:rsid w:val="003C75F3"/>
    <w:rsid w:val="003C7624"/>
    <w:rsid w:val="003C78A3"/>
    <w:rsid w:val="003D37B7"/>
    <w:rsid w:val="003D496B"/>
    <w:rsid w:val="003D5316"/>
    <w:rsid w:val="003D7852"/>
    <w:rsid w:val="003E0212"/>
    <w:rsid w:val="003E1867"/>
    <w:rsid w:val="003E5729"/>
    <w:rsid w:val="003E5C59"/>
    <w:rsid w:val="003E6574"/>
    <w:rsid w:val="003E78AE"/>
    <w:rsid w:val="003F4EE0"/>
    <w:rsid w:val="003F557A"/>
    <w:rsid w:val="003F69B4"/>
    <w:rsid w:val="00402153"/>
    <w:rsid w:val="00402E30"/>
    <w:rsid w:val="00402FC1"/>
    <w:rsid w:val="004042BC"/>
    <w:rsid w:val="004042D5"/>
    <w:rsid w:val="00405E2D"/>
    <w:rsid w:val="00405EE4"/>
    <w:rsid w:val="00406662"/>
    <w:rsid w:val="004067A8"/>
    <w:rsid w:val="004071DF"/>
    <w:rsid w:val="004072F5"/>
    <w:rsid w:val="00410D92"/>
    <w:rsid w:val="00410DB1"/>
    <w:rsid w:val="004116D8"/>
    <w:rsid w:val="00411E10"/>
    <w:rsid w:val="00412073"/>
    <w:rsid w:val="004138E9"/>
    <w:rsid w:val="004205F8"/>
    <w:rsid w:val="004216B8"/>
    <w:rsid w:val="00425082"/>
    <w:rsid w:val="004253A8"/>
    <w:rsid w:val="00431DEB"/>
    <w:rsid w:val="00435912"/>
    <w:rsid w:val="004413D7"/>
    <w:rsid w:val="004436C2"/>
    <w:rsid w:val="00444109"/>
    <w:rsid w:val="0044476C"/>
    <w:rsid w:val="00445765"/>
    <w:rsid w:val="00446B29"/>
    <w:rsid w:val="00447DE9"/>
    <w:rsid w:val="0045037B"/>
    <w:rsid w:val="004506E5"/>
    <w:rsid w:val="00453F9A"/>
    <w:rsid w:val="00454EAA"/>
    <w:rsid w:val="00455A3E"/>
    <w:rsid w:val="004566E8"/>
    <w:rsid w:val="00461141"/>
    <w:rsid w:val="00461306"/>
    <w:rsid w:val="00462C0D"/>
    <w:rsid w:val="004631AE"/>
    <w:rsid w:val="00463E30"/>
    <w:rsid w:val="004646FA"/>
    <w:rsid w:val="004657E4"/>
    <w:rsid w:val="00465C13"/>
    <w:rsid w:val="004701FC"/>
    <w:rsid w:val="00470B2D"/>
    <w:rsid w:val="0047133C"/>
    <w:rsid w:val="00471E91"/>
    <w:rsid w:val="004721F9"/>
    <w:rsid w:val="00473171"/>
    <w:rsid w:val="004743B7"/>
    <w:rsid w:val="00474675"/>
    <w:rsid w:val="0047470C"/>
    <w:rsid w:val="0047509A"/>
    <w:rsid w:val="00475708"/>
    <w:rsid w:val="00477B52"/>
    <w:rsid w:val="00482218"/>
    <w:rsid w:val="00482537"/>
    <w:rsid w:val="00482767"/>
    <w:rsid w:val="00482EDA"/>
    <w:rsid w:val="00483609"/>
    <w:rsid w:val="00484706"/>
    <w:rsid w:val="00485C66"/>
    <w:rsid w:val="004871FB"/>
    <w:rsid w:val="00487243"/>
    <w:rsid w:val="00487DFD"/>
    <w:rsid w:val="00491BCD"/>
    <w:rsid w:val="00495B24"/>
    <w:rsid w:val="00495C54"/>
    <w:rsid w:val="00495E27"/>
    <w:rsid w:val="0049601D"/>
    <w:rsid w:val="00497BB0"/>
    <w:rsid w:val="004A25F8"/>
    <w:rsid w:val="004A35F9"/>
    <w:rsid w:val="004A5E86"/>
    <w:rsid w:val="004A7C99"/>
    <w:rsid w:val="004A7F1E"/>
    <w:rsid w:val="004B14B1"/>
    <w:rsid w:val="004B1BEB"/>
    <w:rsid w:val="004B24C1"/>
    <w:rsid w:val="004B2B71"/>
    <w:rsid w:val="004B3D88"/>
    <w:rsid w:val="004B6903"/>
    <w:rsid w:val="004C12B6"/>
    <w:rsid w:val="004C15E9"/>
    <w:rsid w:val="004C26AE"/>
    <w:rsid w:val="004C292F"/>
    <w:rsid w:val="004C2B7B"/>
    <w:rsid w:val="004C46EE"/>
    <w:rsid w:val="004C7ABE"/>
    <w:rsid w:val="004D0828"/>
    <w:rsid w:val="004D1FE8"/>
    <w:rsid w:val="004D33B9"/>
    <w:rsid w:val="004D52FE"/>
    <w:rsid w:val="004D5744"/>
    <w:rsid w:val="004D6350"/>
    <w:rsid w:val="004D7F4F"/>
    <w:rsid w:val="004E17A8"/>
    <w:rsid w:val="004E43F3"/>
    <w:rsid w:val="004E4DDC"/>
    <w:rsid w:val="004E590A"/>
    <w:rsid w:val="004E604E"/>
    <w:rsid w:val="004E64B1"/>
    <w:rsid w:val="004E6B60"/>
    <w:rsid w:val="004E6CE8"/>
    <w:rsid w:val="004E72B3"/>
    <w:rsid w:val="004F0436"/>
    <w:rsid w:val="004F1051"/>
    <w:rsid w:val="004F12DD"/>
    <w:rsid w:val="004F1C00"/>
    <w:rsid w:val="004F4B55"/>
    <w:rsid w:val="004F543A"/>
    <w:rsid w:val="004F6442"/>
    <w:rsid w:val="004F7155"/>
    <w:rsid w:val="005001C2"/>
    <w:rsid w:val="005059B9"/>
    <w:rsid w:val="00505CAF"/>
    <w:rsid w:val="00507CC5"/>
    <w:rsid w:val="00510280"/>
    <w:rsid w:val="00511D8B"/>
    <w:rsid w:val="00513B56"/>
    <w:rsid w:val="00513D6C"/>
    <w:rsid w:val="00513D73"/>
    <w:rsid w:val="00514A43"/>
    <w:rsid w:val="005174E5"/>
    <w:rsid w:val="00517D86"/>
    <w:rsid w:val="00520500"/>
    <w:rsid w:val="00522393"/>
    <w:rsid w:val="00522620"/>
    <w:rsid w:val="00523BEE"/>
    <w:rsid w:val="00525656"/>
    <w:rsid w:val="0052724F"/>
    <w:rsid w:val="00527626"/>
    <w:rsid w:val="00530A6F"/>
    <w:rsid w:val="0053366A"/>
    <w:rsid w:val="00533E64"/>
    <w:rsid w:val="00534C02"/>
    <w:rsid w:val="00536E70"/>
    <w:rsid w:val="0054264B"/>
    <w:rsid w:val="00543786"/>
    <w:rsid w:val="005447D3"/>
    <w:rsid w:val="005453EF"/>
    <w:rsid w:val="00545CEE"/>
    <w:rsid w:val="00545D27"/>
    <w:rsid w:val="00546090"/>
    <w:rsid w:val="005469BA"/>
    <w:rsid w:val="005478D9"/>
    <w:rsid w:val="00551FDA"/>
    <w:rsid w:val="005533D7"/>
    <w:rsid w:val="005540D0"/>
    <w:rsid w:val="00555C9C"/>
    <w:rsid w:val="005637D7"/>
    <w:rsid w:val="005645CB"/>
    <w:rsid w:val="00566D55"/>
    <w:rsid w:val="005703DE"/>
    <w:rsid w:val="00570B36"/>
    <w:rsid w:val="005710B0"/>
    <w:rsid w:val="0057258A"/>
    <w:rsid w:val="00576CC8"/>
    <w:rsid w:val="00576E96"/>
    <w:rsid w:val="00581A72"/>
    <w:rsid w:val="00581BF9"/>
    <w:rsid w:val="00582DF2"/>
    <w:rsid w:val="00583BE3"/>
    <w:rsid w:val="00583DF6"/>
    <w:rsid w:val="00584429"/>
    <w:rsid w:val="005845AF"/>
    <w:rsid w:val="0058464E"/>
    <w:rsid w:val="005853C3"/>
    <w:rsid w:val="00585DE6"/>
    <w:rsid w:val="00587E4F"/>
    <w:rsid w:val="00590262"/>
    <w:rsid w:val="005903A0"/>
    <w:rsid w:val="005926B0"/>
    <w:rsid w:val="0059282C"/>
    <w:rsid w:val="00593B48"/>
    <w:rsid w:val="005946E4"/>
    <w:rsid w:val="00594CEF"/>
    <w:rsid w:val="00596EE6"/>
    <w:rsid w:val="005A01CB"/>
    <w:rsid w:val="005A47A0"/>
    <w:rsid w:val="005A58FF"/>
    <w:rsid w:val="005A5EAF"/>
    <w:rsid w:val="005A64C0"/>
    <w:rsid w:val="005B03E4"/>
    <w:rsid w:val="005B0C4E"/>
    <w:rsid w:val="005B11B1"/>
    <w:rsid w:val="005B2122"/>
    <w:rsid w:val="005B3C11"/>
    <w:rsid w:val="005B4018"/>
    <w:rsid w:val="005B611D"/>
    <w:rsid w:val="005B666E"/>
    <w:rsid w:val="005C1C28"/>
    <w:rsid w:val="005C26D1"/>
    <w:rsid w:val="005C4153"/>
    <w:rsid w:val="005C4249"/>
    <w:rsid w:val="005C4374"/>
    <w:rsid w:val="005C4690"/>
    <w:rsid w:val="005C6DB5"/>
    <w:rsid w:val="005C7A6B"/>
    <w:rsid w:val="005D0189"/>
    <w:rsid w:val="005D0752"/>
    <w:rsid w:val="005D1D5C"/>
    <w:rsid w:val="005D2156"/>
    <w:rsid w:val="005D2319"/>
    <w:rsid w:val="005D28AC"/>
    <w:rsid w:val="005D5288"/>
    <w:rsid w:val="005E0014"/>
    <w:rsid w:val="005E055C"/>
    <w:rsid w:val="005E0A58"/>
    <w:rsid w:val="005E177C"/>
    <w:rsid w:val="005E19E7"/>
    <w:rsid w:val="005E2BC8"/>
    <w:rsid w:val="005E4260"/>
    <w:rsid w:val="005E4CED"/>
    <w:rsid w:val="005E6522"/>
    <w:rsid w:val="005F0D35"/>
    <w:rsid w:val="005F16B8"/>
    <w:rsid w:val="005F3C1C"/>
    <w:rsid w:val="005F56F7"/>
    <w:rsid w:val="00600AA4"/>
    <w:rsid w:val="00600F07"/>
    <w:rsid w:val="00601569"/>
    <w:rsid w:val="006111C9"/>
    <w:rsid w:val="0061242B"/>
    <w:rsid w:val="0061400A"/>
    <w:rsid w:val="00614126"/>
    <w:rsid w:val="006165F5"/>
    <w:rsid w:val="0061716C"/>
    <w:rsid w:val="00617813"/>
    <w:rsid w:val="00622336"/>
    <w:rsid w:val="006236F0"/>
    <w:rsid w:val="006243A1"/>
    <w:rsid w:val="006257D4"/>
    <w:rsid w:val="00625D6E"/>
    <w:rsid w:val="0062604B"/>
    <w:rsid w:val="00627122"/>
    <w:rsid w:val="006274FA"/>
    <w:rsid w:val="0062778E"/>
    <w:rsid w:val="00632E56"/>
    <w:rsid w:val="00634061"/>
    <w:rsid w:val="00634FFD"/>
    <w:rsid w:val="00635CBA"/>
    <w:rsid w:val="00637056"/>
    <w:rsid w:val="00637777"/>
    <w:rsid w:val="00637A2C"/>
    <w:rsid w:val="00640E56"/>
    <w:rsid w:val="006419D9"/>
    <w:rsid w:val="006423B0"/>
    <w:rsid w:val="006430F0"/>
    <w:rsid w:val="0064338B"/>
    <w:rsid w:val="006445BE"/>
    <w:rsid w:val="00645152"/>
    <w:rsid w:val="00645F7C"/>
    <w:rsid w:val="00646542"/>
    <w:rsid w:val="00646652"/>
    <w:rsid w:val="006504F4"/>
    <w:rsid w:val="006506ED"/>
    <w:rsid w:val="006516A0"/>
    <w:rsid w:val="00653210"/>
    <w:rsid w:val="00654BC9"/>
    <w:rsid w:val="0065514A"/>
    <w:rsid w:val="006552FD"/>
    <w:rsid w:val="00661650"/>
    <w:rsid w:val="006616E3"/>
    <w:rsid w:val="00661E32"/>
    <w:rsid w:val="00662B04"/>
    <w:rsid w:val="00663AF3"/>
    <w:rsid w:val="00666B6C"/>
    <w:rsid w:val="006709D3"/>
    <w:rsid w:val="00670C83"/>
    <w:rsid w:val="00671509"/>
    <w:rsid w:val="00671AED"/>
    <w:rsid w:val="006733AB"/>
    <w:rsid w:val="0067390D"/>
    <w:rsid w:val="00674EF0"/>
    <w:rsid w:val="00676FCC"/>
    <w:rsid w:val="00677670"/>
    <w:rsid w:val="006805C0"/>
    <w:rsid w:val="00680E1A"/>
    <w:rsid w:val="00682682"/>
    <w:rsid w:val="00682702"/>
    <w:rsid w:val="00682CAE"/>
    <w:rsid w:val="0068457E"/>
    <w:rsid w:val="00684E3B"/>
    <w:rsid w:val="00685A5D"/>
    <w:rsid w:val="006863BF"/>
    <w:rsid w:val="00686AF4"/>
    <w:rsid w:val="00690C9F"/>
    <w:rsid w:val="00691A94"/>
    <w:rsid w:val="00692368"/>
    <w:rsid w:val="00694F7D"/>
    <w:rsid w:val="006A2CED"/>
    <w:rsid w:val="006A2EBC"/>
    <w:rsid w:val="006A3377"/>
    <w:rsid w:val="006A37A1"/>
    <w:rsid w:val="006A40D0"/>
    <w:rsid w:val="006A5002"/>
    <w:rsid w:val="006A5EA0"/>
    <w:rsid w:val="006A6E5D"/>
    <w:rsid w:val="006A783B"/>
    <w:rsid w:val="006A7AE7"/>
    <w:rsid w:val="006A7B33"/>
    <w:rsid w:val="006A7DFE"/>
    <w:rsid w:val="006B28D2"/>
    <w:rsid w:val="006B3BD9"/>
    <w:rsid w:val="006B4E13"/>
    <w:rsid w:val="006B75DD"/>
    <w:rsid w:val="006B7AB2"/>
    <w:rsid w:val="006C18F7"/>
    <w:rsid w:val="006C1C0E"/>
    <w:rsid w:val="006C31DF"/>
    <w:rsid w:val="006C31E5"/>
    <w:rsid w:val="006C35B2"/>
    <w:rsid w:val="006C4A07"/>
    <w:rsid w:val="006C67E0"/>
    <w:rsid w:val="006C7128"/>
    <w:rsid w:val="006C7ABA"/>
    <w:rsid w:val="006C7E26"/>
    <w:rsid w:val="006C7FC4"/>
    <w:rsid w:val="006D00A6"/>
    <w:rsid w:val="006D0CF5"/>
    <w:rsid w:val="006D0D60"/>
    <w:rsid w:val="006D1122"/>
    <w:rsid w:val="006D3C00"/>
    <w:rsid w:val="006D3CF8"/>
    <w:rsid w:val="006D4809"/>
    <w:rsid w:val="006D6CF4"/>
    <w:rsid w:val="006D7252"/>
    <w:rsid w:val="006E0817"/>
    <w:rsid w:val="006E0D32"/>
    <w:rsid w:val="006E2CEF"/>
    <w:rsid w:val="006E2DE0"/>
    <w:rsid w:val="006E2FBC"/>
    <w:rsid w:val="006E35F4"/>
    <w:rsid w:val="006E3675"/>
    <w:rsid w:val="006E4A7F"/>
    <w:rsid w:val="006E70B0"/>
    <w:rsid w:val="006F0FA4"/>
    <w:rsid w:val="006F1438"/>
    <w:rsid w:val="006F267F"/>
    <w:rsid w:val="006F5EFF"/>
    <w:rsid w:val="006F724A"/>
    <w:rsid w:val="007004F1"/>
    <w:rsid w:val="007008FC"/>
    <w:rsid w:val="00700D70"/>
    <w:rsid w:val="007032E9"/>
    <w:rsid w:val="00704DF6"/>
    <w:rsid w:val="0070651C"/>
    <w:rsid w:val="00711342"/>
    <w:rsid w:val="007123AB"/>
    <w:rsid w:val="00712B5D"/>
    <w:rsid w:val="00712B6B"/>
    <w:rsid w:val="007132A3"/>
    <w:rsid w:val="00713712"/>
    <w:rsid w:val="00713862"/>
    <w:rsid w:val="00716421"/>
    <w:rsid w:val="00720EFC"/>
    <w:rsid w:val="007214D4"/>
    <w:rsid w:val="00722E9A"/>
    <w:rsid w:val="00724D58"/>
    <w:rsid w:val="00724EFB"/>
    <w:rsid w:val="00726A4D"/>
    <w:rsid w:val="00726CD6"/>
    <w:rsid w:val="00731F38"/>
    <w:rsid w:val="007338F4"/>
    <w:rsid w:val="00736B94"/>
    <w:rsid w:val="00736E04"/>
    <w:rsid w:val="007400A3"/>
    <w:rsid w:val="00740DC4"/>
    <w:rsid w:val="00740F67"/>
    <w:rsid w:val="007419C3"/>
    <w:rsid w:val="00743EE2"/>
    <w:rsid w:val="00744F22"/>
    <w:rsid w:val="007467A7"/>
    <w:rsid w:val="007469DD"/>
    <w:rsid w:val="0074741B"/>
    <w:rsid w:val="0074759E"/>
    <w:rsid w:val="007478EA"/>
    <w:rsid w:val="0075039F"/>
    <w:rsid w:val="00750BDE"/>
    <w:rsid w:val="007539B0"/>
    <w:rsid w:val="0075415C"/>
    <w:rsid w:val="00754A3C"/>
    <w:rsid w:val="00756EAF"/>
    <w:rsid w:val="00757841"/>
    <w:rsid w:val="00757FE1"/>
    <w:rsid w:val="0076032F"/>
    <w:rsid w:val="007611C8"/>
    <w:rsid w:val="00763502"/>
    <w:rsid w:val="0076526D"/>
    <w:rsid w:val="007675B8"/>
    <w:rsid w:val="007700B5"/>
    <w:rsid w:val="0077256C"/>
    <w:rsid w:val="0077265E"/>
    <w:rsid w:val="00775E28"/>
    <w:rsid w:val="0077620D"/>
    <w:rsid w:val="00780BF9"/>
    <w:rsid w:val="00780CA0"/>
    <w:rsid w:val="00781B9A"/>
    <w:rsid w:val="00782AC0"/>
    <w:rsid w:val="00785125"/>
    <w:rsid w:val="00786A62"/>
    <w:rsid w:val="00787E84"/>
    <w:rsid w:val="007913AB"/>
    <w:rsid w:val="007914F7"/>
    <w:rsid w:val="00793168"/>
    <w:rsid w:val="007938A5"/>
    <w:rsid w:val="007944C1"/>
    <w:rsid w:val="00794D39"/>
    <w:rsid w:val="00797076"/>
    <w:rsid w:val="00797083"/>
    <w:rsid w:val="007A123B"/>
    <w:rsid w:val="007A4ED8"/>
    <w:rsid w:val="007A7155"/>
    <w:rsid w:val="007B1594"/>
    <w:rsid w:val="007B1625"/>
    <w:rsid w:val="007B2304"/>
    <w:rsid w:val="007B35E3"/>
    <w:rsid w:val="007B3FBA"/>
    <w:rsid w:val="007B5371"/>
    <w:rsid w:val="007B706E"/>
    <w:rsid w:val="007B71EB"/>
    <w:rsid w:val="007B7E9E"/>
    <w:rsid w:val="007C0D9D"/>
    <w:rsid w:val="007C2483"/>
    <w:rsid w:val="007C3634"/>
    <w:rsid w:val="007C3B49"/>
    <w:rsid w:val="007C57B0"/>
    <w:rsid w:val="007C6205"/>
    <w:rsid w:val="007C632C"/>
    <w:rsid w:val="007C686A"/>
    <w:rsid w:val="007C728E"/>
    <w:rsid w:val="007D2C53"/>
    <w:rsid w:val="007D32EC"/>
    <w:rsid w:val="007D3D60"/>
    <w:rsid w:val="007D454B"/>
    <w:rsid w:val="007E1980"/>
    <w:rsid w:val="007E4B76"/>
    <w:rsid w:val="007E5EA8"/>
    <w:rsid w:val="007E6392"/>
    <w:rsid w:val="007E7C9B"/>
    <w:rsid w:val="007F0CF1"/>
    <w:rsid w:val="007F12A5"/>
    <w:rsid w:val="007F3924"/>
    <w:rsid w:val="007F4CF1"/>
    <w:rsid w:val="007F57B1"/>
    <w:rsid w:val="007F758D"/>
    <w:rsid w:val="007F762F"/>
    <w:rsid w:val="007F7D52"/>
    <w:rsid w:val="007F7E55"/>
    <w:rsid w:val="00800974"/>
    <w:rsid w:val="00800A9B"/>
    <w:rsid w:val="00800B79"/>
    <w:rsid w:val="00802135"/>
    <w:rsid w:val="00802943"/>
    <w:rsid w:val="00803F93"/>
    <w:rsid w:val="00804FE5"/>
    <w:rsid w:val="00805F1F"/>
    <w:rsid w:val="0080654C"/>
    <w:rsid w:val="008071C6"/>
    <w:rsid w:val="00807299"/>
    <w:rsid w:val="00807C3D"/>
    <w:rsid w:val="00811C73"/>
    <w:rsid w:val="00813955"/>
    <w:rsid w:val="00814F68"/>
    <w:rsid w:val="00815E2E"/>
    <w:rsid w:val="0081653F"/>
    <w:rsid w:val="008167A0"/>
    <w:rsid w:val="00817A00"/>
    <w:rsid w:val="008206F7"/>
    <w:rsid w:val="00821453"/>
    <w:rsid w:val="008218AB"/>
    <w:rsid w:val="00824F96"/>
    <w:rsid w:val="008307AE"/>
    <w:rsid w:val="00833123"/>
    <w:rsid w:val="0083591F"/>
    <w:rsid w:val="00835DB3"/>
    <w:rsid w:val="0083617B"/>
    <w:rsid w:val="008369FD"/>
    <w:rsid w:val="008371BD"/>
    <w:rsid w:val="00841BAA"/>
    <w:rsid w:val="0084320E"/>
    <w:rsid w:val="00843C74"/>
    <w:rsid w:val="008440F8"/>
    <w:rsid w:val="008452D0"/>
    <w:rsid w:val="0084678D"/>
    <w:rsid w:val="008504A8"/>
    <w:rsid w:val="008505D7"/>
    <w:rsid w:val="0085065F"/>
    <w:rsid w:val="00851E4C"/>
    <w:rsid w:val="0085282E"/>
    <w:rsid w:val="00853108"/>
    <w:rsid w:val="008532DB"/>
    <w:rsid w:val="008600E0"/>
    <w:rsid w:val="008601E1"/>
    <w:rsid w:val="0086232B"/>
    <w:rsid w:val="00862358"/>
    <w:rsid w:val="008642C9"/>
    <w:rsid w:val="0086457C"/>
    <w:rsid w:val="00870B4C"/>
    <w:rsid w:val="00870CA0"/>
    <w:rsid w:val="00871267"/>
    <w:rsid w:val="0087143F"/>
    <w:rsid w:val="0087198C"/>
    <w:rsid w:val="0087260A"/>
    <w:rsid w:val="00872C1F"/>
    <w:rsid w:val="00873B42"/>
    <w:rsid w:val="00877AC2"/>
    <w:rsid w:val="00884B78"/>
    <w:rsid w:val="008856D8"/>
    <w:rsid w:val="008921D9"/>
    <w:rsid w:val="00892E82"/>
    <w:rsid w:val="00893D9A"/>
    <w:rsid w:val="008950DA"/>
    <w:rsid w:val="00897AC8"/>
    <w:rsid w:val="008A13E1"/>
    <w:rsid w:val="008A1F76"/>
    <w:rsid w:val="008A5498"/>
    <w:rsid w:val="008B4444"/>
    <w:rsid w:val="008C0E81"/>
    <w:rsid w:val="008C1B58"/>
    <w:rsid w:val="008C27A1"/>
    <w:rsid w:val="008C39AE"/>
    <w:rsid w:val="008C590D"/>
    <w:rsid w:val="008C60EC"/>
    <w:rsid w:val="008C72D6"/>
    <w:rsid w:val="008C7FFD"/>
    <w:rsid w:val="008D39B9"/>
    <w:rsid w:val="008D3BF5"/>
    <w:rsid w:val="008D6979"/>
    <w:rsid w:val="008D6E80"/>
    <w:rsid w:val="008E00D7"/>
    <w:rsid w:val="008E031B"/>
    <w:rsid w:val="008E0F1D"/>
    <w:rsid w:val="008E45E6"/>
    <w:rsid w:val="008E474F"/>
    <w:rsid w:val="008E504A"/>
    <w:rsid w:val="008E5313"/>
    <w:rsid w:val="008E575B"/>
    <w:rsid w:val="008E7029"/>
    <w:rsid w:val="008E7EF6"/>
    <w:rsid w:val="008F03EA"/>
    <w:rsid w:val="008F0CC4"/>
    <w:rsid w:val="008F1BCF"/>
    <w:rsid w:val="008F1F98"/>
    <w:rsid w:val="008F410F"/>
    <w:rsid w:val="008F4C14"/>
    <w:rsid w:val="008F57B8"/>
    <w:rsid w:val="008F5914"/>
    <w:rsid w:val="008F6758"/>
    <w:rsid w:val="008F6D7A"/>
    <w:rsid w:val="008F74A6"/>
    <w:rsid w:val="008F7A10"/>
    <w:rsid w:val="009005F7"/>
    <w:rsid w:val="009015F6"/>
    <w:rsid w:val="00902F38"/>
    <w:rsid w:val="00903878"/>
    <w:rsid w:val="00903D1B"/>
    <w:rsid w:val="009040DD"/>
    <w:rsid w:val="009052C2"/>
    <w:rsid w:val="00905B47"/>
    <w:rsid w:val="009060E7"/>
    <w:rsid w:val="00910C8C"/>
    <w:rsid w:val="00911C09"/>
    <w:rsid w:val="0091331C"/>
    <w:rsid w:val="0091429D"/>
    <w:rsid w:val="00915B97"/>
    <w:rsid w:val="00921280"/>
    <w:rsid w:val="00924B52"/>
    <w:rsid w:val="0092620D"/>
    <w:rsid w:val="0092665B"/>
    <w:rsid w:val="00926E47"/>
    <w:rsid w:val="009279DE"/>
    <w:rsid w:val="00927A4D"/>
    <w:rsid w:val="00930116"/>
    <w:rsid w:val="00935555"/>
    <w:rsid w:val="009362A2"/>
    <w:rsid w:val="00936A03"/>
    <w:rsid w:val="00937DE1"/>
    <w:rsid w:val="00941906"/>
    <w:rsid w:val="00941AF4"/>
    <w:rsid w:val="0094212C"/>
    <w:rsid w:val="00944F10"/>
    <w:rsid w:val="009465C5"/>
    <w:rsid w:val="009529F2"/>
    <w:rsid w:val="00953F73"/>
    <w:rsid w:val="00954689"/>
    <w:rsid w:val="00954753"/>
    <w:rsid w:val="0095490C"/>
    <w:rsid w:val="00954C5F"/>
    <w:rsid w:val="009571C2"/>
    <w:rsid w:val="00957893"/>
    <w:rsid w:val="0096015E"/>
    <w:rsid w:val="009611D2"/>
    <w:rsid w:val="009617C9"/>
    <w:rsid w:val="00961C93"/>
    <w:rsid w:val="00962B71"/>
    <w:rsid w:val="0096310A"/>
    <w:rsid w:val="00963A6C"/>
    <w:rsid w:val="00963BDC"/>
    <w:rsid w:val="00965324"/>
    <w:rsid w:val="00965557"/>
    <w:rsid w:val="009662C0"/>
    <w:rsid w:val="009707B7"/>
    <w:rsid w:val="0097091E"/>
    <w:rsid w:val="009726EC"/>
    <w:rsid w:val="009736D0"/>
    <w:rsid w:val="00973813"/>
    <w:rsid w:val="009760D3"/>
    <w:rsid w:val="00976EFE"/>
    <w:rsid w:val="00977132"/>
    <w:rsid w:val="009812F6"/>
    <w:rsid w:val="009813D6"/>
    <w:rsid w:val="00981A4B"/>
    <w:rsid w:val="009824E1"/>
    <w:rsid w:val="00982501"/>
    <w:rsid w:val="0098253C"/>
    <w:rsid w:val="0098343C"/>
    <w:rsid w:val="00986028"/>
    <w:rsid w:val="009863AD"/>
    <w:rsid w:val="00986606"/>
    <w:rsid w:val="009877D3"/>
    <w:rsid w:val="00987BED"/>
    <w:rsid w:val="00992360"/>
    <w:rsid w:val="00993E0C"/>
    <w:rsid w:val="00994E8F"/>
    <w:rsid w:val="00994F94"/>
    <w:rsid w:val="009951DC"/>
    <w:rsid w:val="009959BB"/>
    <w:rsid w:val="00996FE1"/>
    <w:rsid w:val="00997158"/>
    <w:rsid w:val="009A3726"/>
    <w:rsid w:val="009A3A7C"/>
    <w:rsid w:val="009A4CD9"/>
    <w:rsid w:val="009A5814"/>
    <w:rsid w:val="009A64E5"/>
    <w:rsid w:val="009A67D1"/>
    <w:rsid w:val="009A7119"/>
    <w:rsid w:val="009B2ADB"/>
    <w:rsid w:val="009B41D3"/>
    <w:rsid w:val="009B603A"/>
    <w:rsid w:val="009B60DF"/>
    <w:rsid w:val="009C1AB1"/>
    <w:rsid w:val="009C2970"/>
    <w:rsid w:val="009C2D0E"/>
    <w:rsid w:val="009C3DAC"/>
    <w:rsid w:val="009C4060"/>
    <w:rsid w:val="009C42E0"/>
    <w:rsid w:val="009C4951"/>
    <w:rsid w:val="009C4E70"/>
    <w:rsid w:val="009C5519"/>
    <w:rsid w:val="009C569F"/>
    <w:rsid w:val="009D254C"/>
    <w:rsid w:val="009D3EF3"/>
    <w:rsid w:val="009D5362"/>
    <w:rsid w:val="009D62E7"/>
    <w:rsid w:val="009D71A9"/>
    <w:rsid w:val="009D74F3"/>
    <w:rsid w:val="009E0466"/>
    <w:rsid w:val="009E1415"/>
    <w:rsid w:val="009E26F4"/>
    <w:rsid w:val="009E6116"/>
    <w:rsid w:val="009E623F"/>
    <w:rsid w:val="009F382D"/>
    <w:rsid w:val="009F482A"/>
    <w:rsid w:val="009F4EC9"/>
    <w:rsid w:val="009F58B6"/>
    <w:rsid w:val="00A00C38"/>
    <w:rsid w:val="00A01A7B"/>
    <w:rsid w:val="00A0270F"/>
    <w:rsid w:val="00A02E43"/>
    <w:rsid w:val="00A03C31"/>
    <w:rsid w:val="00A065F9"/>
    <w:rsid w:val="00A06E49"/>
    <w:rsid w:val="00A07F34"/>
    <w:rsid w:val="00A10201"/>
    <w:rsid w:val="00A1176B"/>
    <w:rsid w:val="00A12A49"/>
    <w:rsid w:val="00A1447B"/>
    <w:rsid w:val="00A1480B"/>
    <w:rsid w:val="00A17411"/>
    <w:rsid w:val="00A20132"/>
    <w:rsid w:val="00A22154"/>
    <w:rsid w:val="00A22BB3"/>
    <w:rsid w:val="00A234AC"/>
    <w:rsid w:val="00A25C38"/>
    <w:rsid w:val="00A30AA4"/>
    <w:rsid w:val="00A34CAE"/>
    <w:rsid w:val="00A36BBE"/>
    <w:rsid w:val="00A42846"/>
    <w:rsid w:val="00A42BE8"/>
    <w:rsid w:val="00A4307A"/>
    <w:rsid w:val="00A43476"/>
    <w:rsid w:val="00A46025"/>
    <w:rsid w:val="00A47EBB"/>
    <w:rsid w:val="00A5100F"/>
    <w:rsid w:val="00A5153F"/>
    <w:rsid w:val="00A51CDD"/>
    <w:rsid w:val="00A52E4D"/>
    <w:rsid w:val="00A565ED"/>
    <w:rsid w:val="00A56715"/>
    <w:rsid w:val="00A56EBC"/>
    <w:rsid w:val="00A579BF"/>
    <w:rsid w:val="00A57AF6"/>
    <w:rsid w:val="00A57F6B"/>
    <w:rsid w:val="00A60B9B"/>
    <w:rsid w:val="00A64A4E"/>
    <w:rsid w:val="00A653E4"/>
    <w:rsid w:val="00A67013"/>
    <w:rsid w:val="00A6730D"/>
    <w:rsid w:val="00A678B5"/>
    <w:rsid w:val="00A7125C"/>
    <w:rsid w:val="00A713B5"/>
    <w:rsid w:val="00A71625"/>
    <w:rsid w:val="00A71B9B"/>
    <w:rsid w:val="00A72525"/>
    <w:rsid w:val="00A72FC7"/>
    <w:rsid w:val="00A73FC1"/>
    <w:rsid w:val="00A751C7"/>
    <w:rsid w:val="00A77528"/>
    <w:rsid w:val="00A80461"/>
    <w:rsid w:val="00A8070D"/>
    <w:rsid w:val="00A82709"/>
    <w:rsid w:val="00A8319D"/>
    <w:rsid w:val="00A83BCA"/>
    <w:rsid w:val="00A84392"/>
    <w:rsid w:val="00A8589D"/>
    <w:rsid w:val="00A86000"/>
    <w:rsid w:val="00A8705C"/>
    <w:rsid w:val="00A87844"/>
    <w:rsid w:val="00A90A4D"/>
    <w:rsid w:val="00A92AA4"/>
    <w:rsid w:val="00A93424"/>
    <w:rsid w:val="00A97A7D"/>
    <w:rsid w:val="00A97FF3"/>
    <w:rsid w:val="00AA0053"/>
    <w:rsid w:val="00AA038C"/>
    <w:rsid w:val="00AA1359"/>
    <w:rsid w:val="00AA4D7F"/>
    <w:rsid w:val="00AA729C"/>
    <w:rsid w:val="00AA7A09"/>
    <w:rsid w:val="00AB3AF1"/>
    <w:rsid w:val="00AB3B50"/>
    <w:rsid w:val="00AB4493"/>
    <w:rsid w:val="00AB451E"/>
    <w:rsid w:val="00AB609E"/>
    <w:rsid w:val="00AC0351"/>
    <w:rsid w:val="00AC05B1"/>
    <w:rsid w:val="00AC12DB"/>
    <w:rsid w:val="00AC18AC"/>
    <w:rsid w:val="00AC3345"/>
    <w:rsid w:val="00AC39E2"/>
    <w:rsid w:val="00AC3BF0"/>
    <w:rsid w:val="00AC6C3C"/>
    <w:rsid w:val="00AC782D"/>
    <w:rsid w:val="00AD09C0"/>
    <w:rsid w:val="00AD0A1C"/>
    <w:rsid w:val="00AD356C"/>
    <w:rsid w:val="00AD7C6A"/>
    <w:rsid w:val="00AE1F39"/>
    <w:rsid w:val="00AE239C"/>
    <w:rsid w:val="00AE2914"/>
    <w:rsid w:val="00AE41A8"/>
    <w:rsid w:val="00AE4BCB"/>
    <w:rsid w:val="00AE52AE"/>
    <w:rsid w:val="00AE6D15"/>
    <w:rsid w:val="00AF0445"/>
    <w:rsid w:val="00AF09AC"/>
    <w:rsid w:val="00AF0D51"/>
    <w:rsid w:val="00AF24C3"/>
    <w:rsid w:val="00AF28CC"/>
    <w:rsid w:val="00AF2CC3"/>
    <w:rsid w:val="00AF3022"/>
    <w:rsid w:val="00AF4625"/>
    <w:rsid w:val="00AF6F14"/>
    <w:rsid w:val="00AF70B7"/>
    <w:rsid w:val="00B00CB2"/>
    <w:rsid w:val="00B038A2"/>
    <w:rsid w:val="00B04182"/>
    <w:rsid w:val="00B07AE3"/>
    <w:rsid w:val="00B11430"/>
    <w:rsid w:val="00B11DC4"/>
    <w:rsid w:val="00B17EED"/>
    <w:rsid w:val="00B2180E"/>
    <w:rsid w:val="00B21C8F"/>
    <w:rsid w:val="00B26892"/>
    <w:rsid w:val="00B30F9C"/>
    <w:rsid w:val="00B32348"/>
    <w:rsid w:val="00B3419F"/>
    <w:rsid w:val="00B353EB"/>
    <w:rsid w:val="00B36B69"/>
    <w:rsid w:val="00B36C31"/>
    <w:rsid w:val="00B419E7"/>
    <w:rsid w:val="00B439C4"/>
    <w:rsid w:val="00B4402A"/>
    <w:rsid w:val="00B44904"/>
    <w:rsid w:val="00B4535E"/>
    <w:rsid w:val="00B46A9E"/>
    <w:rsid w:val="00B5010C"/>
    <w:rsid w:val="00B50270"/>
    <w:rsid w:val="00B512F7"/>
    <w:rsid w:val="00B51362"/>
    <w:rsid w:val="00B5140F"/>
    <w:rsid w:val="00B52156"/>
    <w:rsid w:val="00B52A8C"/>
    <w:rsid w:val="00B550BF"/>
    <w:rsid w:val="00B55FF1"/>
    <w:rsid w:val="00B636A8"/>
    <w:rsid w:val="00B665C6"/>
    <w:rsid w:val="00B716EF"/>
    <w:rsid w:val="00B71B9C"/>
    <w:rsid w:val="00B72793"/>
    <w:rsid w:val="00B7532B"/>
    <w:rsid w:val="00B76F74"/>
    <w:rsid w:val="00B7799F"/>
    <w:rsid w:val="00B805AF"/>
    <w:rsid w:val="00B8085C"/>
    <w:rsid w:val="00B8403B"/>
    <w:rsid w:val="00B869EC"/>
    <w:rsid w:val="00B86D06"/>
    <w:rsid w:val="00B929BE"/>
    <w:rsid w:val="00B9397A"/>
    <w:rsid w:val="00B9401C"/>
    <w:rsid w:val="00B942B6"/>
    <w:rsid w:val="00B94733"/>
    <w:rsid w:val="00B94A12"/>
    <w:rsid w:val="00B95BDC"/>
    <w:rsid w:val="00B9633D"/>
    <w:rsid w:val="00B97360"/>
    <w:rsid w:val="00BA0ABA"/>
    <w:rsid w:val="00BA0B75"/>
    <w:rsid w:val="00BA2029"/>
    <w:rsid w:val="00BA2436"/>
    <w:rsid w:val="00BA2EBE"/>
    <w:rsid w:val="00BA5A88"/>
    <w:rsid w:val="00BA68BD"/>
    <w:rsid w:val="00BB0F28"/>
    <w:rsid w:val="00BB2B48"/>
    <w:rsid w:val="00BB3095"/>
    <w:rsid w:val="00BB3396"/>
    <w:rsid w:val="00BB376D"/>
    <w:rsid w:val="00BB458A"/>
    <w:rsid w:val="00BB66CB"/>
    <w:rsid w:val="00BC1740"/>
    <w:rsid w:val="00BC4446"/>
    <w:rsid w:val="00BC4DCC"/>
    <w:rsid w:val="00BC4E6A"/>
    <w:rsid w:val="00BC5161"/>
    <w:rsid w:val="00BC6781"/>
    <w:rsid w:val="00BC7526"/>
    <w:rsid w:val="00BD00D3"/>
    <w:rsid w:val="00BD0EA7"/>
    <w:rsid w:val="00BD11DF"/>
    <w:rsid w:val="00BD1659"/>
    <w:rsid w:val="00BD3AA9"/>
    <w:rsid w:val="00BD4A18"/>
    <w:rsid w:val="00BD4A98"/>
    <w:rsid w:val="00BD5674"/>
    <w:rsid w:val="00BD6DB2"/>
    <w:rsid w:val="00BE11CF"/>
    <w:rsid w:val="00BE21AB"/>
    <w:rsid w:val="00BE2427"/>
    <w:rsid w:val="00BE24D3"/>
    <w:rsid w:val="00BE4331"/>
    <w:rsid w:val="00BE55CB"/>
    <w:rsid w:val="00BE579D"/>
    <w:rsid w:val="00BE66FA"/>
    <w:rsid w:val="00BE70AD"/>
    <w:rsid w:val="00BE73CB"/>
    <w:rsid w:val="00BF033D"/>
    <w:rsid w:val="00BF1304"/>
    <w:rsid w:val="00BF23AF"/>
    <w:rsid w:val="00BF2BDB"/>
    <w:rsid w:val="00BF617A"/>
    <w:rsid w:val="00BF6364"/>
    <w:rsid w:val="00BF6B46"/>
    <w:rsid w:val="00BF6FCE"/>
    <w:rsid w:val="00BF7556"/>
    <w:rsid w:val="00C015F3"/>
    <w:rsid w:val="00C029F4"/>
    <w:rsid w:val="00C0379D"/>
    <w:rsid w:val="00C03931"/>
    <w:rsid w:val="00C05FE3"/>
    <w:rsid w:val="00C066E8"/>
    <w:rsid w:val="00C06E81"/>
    <w:rsid w:val="00C10957"/>
    <w:rsid w:val="00C11583"/>
    <w:rsid w:val="00C14A8F"/>
    <w:rsid w:val="00C1599B"/>
    <w:rsid w:val="00C1728B"/>
    <w:rsid w:val="00C20D71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2702"/>
    <w:rsid w:val="00C33A9B"/>
    <w:rsid w:val="00C34397"/>
    <w:rsid w:val="00C358E3"/>
    <w:rsid w:val="00C3788B"/>
    <w:rsid w:val="00C40037"/>
    <w:rsid w:val="00C406D3"/>
    <w:rsid w:val="00C4095D"/>
    <w:rsid w:val="00C4543C"/>
    <w:rsid w:val="00C46D40"/>
    <w:rsid w:val="00C5067B"/>
    <w:rsid w:val="00C54B21"/>
    <w:rsid w:val="00C601D2"/>
    <w:rsid w:val="00C62696"/>
    <w:rsid w:val="00C65BCC"/>
    <w:rsid w:val="00C66923"/>
    <w:rsid w:val="00C66970"/>
    <w:rsid w:val="00C70A1F"/>
    <w:rsid w:val="00C7194D"/>
    <w:rsid w:val="00C71F41"/>
    <w:rsid w:val="00C73B81"/>
    <w:rsid w:val="00C746E7"/>
    <w:rsid w:val="00C763D6"/>
    <w:rsid w:val="00C818D5"/>
    <w:rsid w:val="00C82EFD"/>
    <w:rsid w:val="00C8313E"/>
    <w:rsid w:val="00C851F9"/>
    <w:rsid w:val="00C8691C"/>
    <w:rsid w:val="00C87405"/>
    <w:rsid w:val="00C877E6"/>
    <w:rsid w:val="00C90C9D"/>
    <w:rsid w:val="00C91F8C"/>
    <w:rsid w:val="00C93D4F"/>
    <w:rsid w:val="00C9434B"/>
    <w:rsid w:val="00C9626D"/>
    <w:rsid w:val="00CA0D67"/>
    <w:rsid w:val="00CA168A"/>
    <w:rsid w:val="00CA2B6D"/>
    <w:rsid w:val="00CA357E"/>
    <w:rsid w:val="00CA44F9"/>
    <w:rsid w:val="00CA45A6"/>
    <w:rsid w:val="00CA4A69"/>
    <w:rsid w:val="00CA5483"/>
    <w:rsid w:val="00CA78C8"/>
    <w:rsid w:val="00CA7D9E"/>
    <w:rsid w:val="00CB134B"/>
    <w:rsid w:val="00CB34AE"/>
    <w:rsid w:val="00CB67E8"/>
    <w:rsid w:val="00CB772E"/>
    <w:rsid w:val="00CC1542"/>
    <w:rsid w:val="00CC3E0C"/>
    <w:rsid w:val="00CC58D3"/>
    <w:rsid w:val="00CC6BF3"/>
    <w:rsid w:val="00CC784D"/>
    <w:rsid w:val="00CC7909"/>
    <w:rsid w:val="00CC7FD5"/>
    <w:rsid w:val="00CD3514"/>
    <w:rsid w:val="00CD37DF"/>
    <w:rsid w:val="00CD558A"/>
    <w:rsid w:val="00CD5B0D"/>
    <w:rsid w:val="00CD7EBA"/>
    <w:rsid w:val="00CE04F7"/>
    <w:rsid w:val="00CE13AF"/>
    <w:rsid w:val="00CE4D29"/>
    <w:rsid w:val="00CE4D48"/>
    <w:rsid w:val="00CE4E36"/>
    <w:rsid w:val="00CF05A8"/>
    <w:rsid w:val="00CF1578"/>
    <w:rsid w:val="00CF3B02"/>
    <w:rsid w:val="00CF6BE8"/>
    <w:rsid w:val="00CF7541"/>
    <w:rsid w:val="00CF76B1"/>
    <w:rsid w:val="00D0337B"/>
    <w:rsid w:val="00D03B01"/>
    <w:rsid w:val="00D03DB5"/>
    <w:rsid w:val="00D06811"/>
    <w:rsid w:val="00D079B2"/>
    <w:rsid w:val="00D114E9"/>
    <w:rsid w:val="00D1311E"/>
    <w:rsid w:val="00D13749"/>
    <w:rsid w:val="00D150E9"/>
    <w:rsid w:val="00D15ED6"/>
    <w:rsid w:val="00D22D06"/>
    <w:rsid w:val="00D237DD"/>
    <w:rsid w:val="00D23F86"/>
    <w:rsid w:val="00D3066A"/>
    <w:rsid w:val="00D31470"/>
    <w:rsid w:val="00D37A07"/>
    <w:rsid w:val="00D429C6"/>
    <w:rsid w:val="00D42C14"/>
    <w:rsid w:val="00D42FA0"/>
    <w:rsid w:val="00D4354B"/>
    <w:rsid w:val="00D435AF"/>
    <w:rsid w:val="00D45B3F"/>
    <w:rsid w:val="00D47748"/>
    <w:rsid w:val="00D50E66"/>
    <w:rsid w:val="00D52BBD"/>
    <w:rsid w:val="00D541E6"/>
    <w:rsid w:val="00D54CC3"/>
    <w:rsid w:val="00D55F2A"/>
    <w:rsid w:val="00D6041A"/>
    <w:rsid w:val="00D6229E"/>
    <w:rsid w:val="00D62C34"/>
    <w:rsid w:val="00D63137"/>
    <w:rsid w:val="00D633EB"/>
    <w:rsid w:val="00D637F7"/>
    <w:rsid w:val="00D639B7"/>
    <w:rsid w:val="00D66866"/>
    <w:rsid w:val="00D6701F"/>
    <w:rsid w:val="00D71DBB"/>
    <w:rsid w:val="00D72C3D"/>
    <w:rsid w:val="00D73DCC"/>
    <w:rsid w:val="00D75289"/>
    <w:rsid w:val="00D761A5"/>
    <w:rsid w:val="00D77021"/>
    <w:rsid w:val="00D82FF7"/>
    <w:rsid w:val="00D8336D"/>
    <w:rsid w:val="00D83D75"/>
    <w:rsid w:val="00D847FE"/>
    <w:rsid w:val="00D87EED"/>
    <w:rsid w:val="00D9181D"/>
    <w:rsid w:val="00D93148"/>
    <w:rsid w:val="00D93314"/>
    <w:rsid w:val="00D955FA"/>
    <w:rsid w:val="00D964EA"/>
    <w:rsid w:val="00D966D0"/>
    <w:rsid w:val="00D97AD6"/>
    <w:rsid w:val="00D97F09"/>
    <w:rsid w:val="00DA0C59"/>
    <w:rsid w:val="00DA3205"/>
    <w:rsid w:val="00DA3991"/>
    <w:rsid w:val="00DA5CB5"/>
    <w:rsid w:val="00DB0990"/>
    <w:rsid w:val="00DB2858"/>
    <w:rsid w:val="00DB417D"/>
    <w:rsid w:val="00DB6326"/>
    <w:rsid w:val="00DB782A"/>
    <w:rsid w:val="00DB7D97"/>
    <w:rsid w:val="00DB7E44"/>
    <w:rsid w:val="00DB7E6C"/>
    <w:rsid w:val="00DC0A64"/>
    <w:rsid w:val="00DC15A6"/>
    <w:rsid w:val="00DC31ED"/>
    <w:rsid w:val="00DC5868"/>
    <w:rsid w:val="00DC798F"/>
    <w:rsid w:val="00DD00B0"/>
    <w:rsid w:val="00DD0449"/>
    <w:rsid w:val="00DD157C"/>
    <w:rsid w:val="00DD1766"/>
    <w:rsid w:val="00DD431F"/>
    <w:rsid w:val="00DD444A"/>
    <w:rsid w:val="00DD4C85"/>
    <w:rsid w:val="00DD5A29"/>
    <w:rsid w:val="00DD5D9D"/>
    <w:rsid w:val="00DE2416"/>
    <w:rsid w:val="00DE35CB"/>
    <w:rsid w:val="00DE4323"/>
    <w:rsid w:val="00DE6AC1"/>
    <w:rsid w:val="00DF21E9"/>
    <w:rsid w:val="00DF37A6"/>
    <w:rsid w:val="00DF3F4A"/>
    <w:rsid w:val="00DF5272"/>
    <w:rsid w:val="00DF57F3"/>
    <w:rsid w:val="00DF6951"/>
    <w:rsid w:val="00DF76EA"/>
    <w:rsid w:val="00E00F14"/>
    <w:rsid w:val="00E01267"/>
    <w:rsid w:val="00E012F4"/>
    <w:rsid w:val="00E03640"/>
    <w:rsid w:val="00E06386"/>
    <w:rsid w:val="00E1058A"/>
    <w:rsid w:val="00E10B9D"/>
    <w:rsid w:val="00E12FD5"/>
    <w:rsid w:val="00E148AA"/>
    <w:rsid w:val="00E15035"/>
    <w:rsid w:val="00E1559A"/>
    <w:rsid w:val="00E17BB9"/>
    <w:rsid w:val="00E20285"/>
    <w:rsid w:val="00E219FF"/>
    <w:rsid w:val="00E23B3F"/>
    <w:rsid w:val="00E24CB8"/>
    <w:rsid w:val="00E24EB4"/>
    <w:rsid w:val="00E27326"/>
    <w:rsid w:val="00E27F7C"/>
    <w:rsid w:val="00E320ED"/>
    <w:rsid w:val="00E3272C"/>
    <w:rsid w:val="00E33AFB"/>
    <w:rsid w:val="00E34218"/>
    <w:rsid w:val="00E36209"/>
    <w:rsid w:val="00E37432"/>
    <w:rsid w:val="00E41B08"/>
    <w:rsid w:val="00E42A2E"/>
    <w:rsid w:val="00E43E31"/>
    <w:rsid w:val="00E4443B"/>
    <w:rsid w:val="00E44861"/>
    <w:rsid w:val="00E45726"/>
    <w:rsid w:val="00E4595B"/>
    <w:rsid w:val="00E46282"/>
    <w:rsid w:val="00E47F85"/>
    <w:rsid w:val="00E5061E"/>
    <w:rsid w:val="00E51048"/>
    <w:rsid w:val="00E51397"/>
    <w:rsid w:val="00E5216E"/>
    <w:rsid w:val="00E52347"/>
    <w:rsid w:val="00E52A5D"/>
    <w:rsid w:val="00E53AA8"/>
    <w:rsid w:val="00E54462"/>
    <w:rsid w:val="00E547DD"/>
    <w:rsid w:val="00E55234"/>
    <w:rsid w:val="00E55EEF"/>
    <w:rsid w:val="00E57EBA"/>
    <w:rsid w:val="00E61797"/>
    <w:rsid w:val="00E6244B"/>
    <w:rsid w:val="00E63171"/>
    <w:rsid w:val="00E636CC"/>
    <w:rsid w:val="00E63B04"/>
    <w:rsid w:val="00E64DE0"/>
    <w:rsid w:val="00E6530F"/>
    <w:rsid w:val="00E653D0"/>
    <w:rsid w:val="00E679D2"/>
    <w:rsid w:val="00E704BA"/>
    <w:rsid w:val="00E71FE1"/>
    <w:rsid w:val="00E72F4A"/>
    <w:rsid w:val="00E737A3"/>
    <w:rsid w:val="00E76E02"/>
    <w:rsid w:val="00E82344"/>
    <w:rsid w:val="00E828DD"/>
    <w:rsid w:val="00E840DD"/>
    <w:rsid w:val="00E84C82"/>
    <w:rsid w:val="00E84D64"/>
    <w:rsid w:val="00E86A01"/>
    <w:rsid w:val="00E87408"/>
    <w:rsid w:val="00E903AF"/>
    <w:rsid w:val="00E914C4"/>
    <w:rsid w:val="00E92E60"/>
    <w:rsid w:val="00E934F5"/>
    <w:rsid w:val="00E94ABB"/>
    <w:rsid w:val="00E95149"/>
    <w:rsid w:val="00E95A67"/>
    <w:rsid w:val="00E96961"/>
    <w:rsid w:val="00E97B87"/>
    <w:rsid w:val="00EA0500"/>
    <w:rsid w:val="00EA0EC6"/>
    <w:rsid w:val="00EA0FA3"/>
    <w:rsid w:val="00EA11D0"/>
    <w:rsid w:val="00EA2BE9"/>
    <w:rsid w:val="00EA471E"/>
    <w:rsid w:val="00EA7294"/>
    <w:rsid w:val="00EA72EC"/>
    <w:rsid w:val="00EB11CB"/>
    <w:rsid w:val="00EB275A"/>
    <w:rsid w:val="00EB396D"/>
    <w:rsid w:val="00EB6109"/>
    <w:rsid w:val="00EB7736"/>
    <w:rsid w:val="00EB786A"/>
    <w:rsid w:val="00EC051E"/>
    <w:rsid w:val="00EC0854"/>
    <w:rsid w:val="00EC0FEA"/>
    <w:rsid w:val="00EC1578"/>
    <w:rsid w:val="00EC1C72"/>
    <w:rsid w:val="00EC229F"/>
    <w:rsid w:val="00EC2563"/>
    <w:rsid w:val="00EC388A"/>
    <w:rsid w:val="00EC3CC9"/>
    <w:rsid w:val="00EC58D1"/>
    <w:rsid w:val="00EC680A"/>
    <w:rsid w:val="00EC6A30"/>
    <w:rsid w:val="00EC6EAC"/>
    <w:rsid w:val="00ED03D7"/>
    <w:rsid w:val="00ED09D8"/>
    <w:rsid w:val="00ED30AD"/>
    <w:rsid w:val="00ED7730"/>
    <w:rsid w:val="00EE04E8"/>
    <w:rsid w:val="00EE1632"/>
    <w:rsid w:val="00EE2BED"/>
    <w:rsid w:val="00EE374B"/>
    <w:rsid w:val="00EE79DB"/>
    <w:rsid w:val="00EF02D2"/>
    <w:rsid w:val="00EF2839"/>
    <w:rsid w:val="00EF3775"/>
    <w:rsid w:val="00EF5952"/>
    <w:rsid w:val="00EF6A45"/>
    <w:rsid w:val="00EF738F"/>
    <w:rsid w:val="00F00A1D"/>
    <w:rsid w:val="00F020BF"/>
    <w:rsid w:val="00F068D8"/>
    <w:rsid w:val="00F07EF5"/>
    <w:rsid w:val="00F101FF"/>
    <w:rsid w:val="00F10B99"/>
    <w:rsid w:val="00F11BB5"/>
    <w:rsid w:val="00F126B5"/>
    <w:rsid w:val="00F1274D"/>
    <w:rsid w:val="00F13616"/>
    <w:rsid w:val="00F1417B"/>
    <w:rsid w:val="00F1499F"/>
    <w:rsid w:val="00F20C36"/>
    <w:rsid w:val="00F23CF5"/>
    <w:rsid w:val="00F26A52"/>
    <w:rsid w:val="00F26C2E"/>
    <w:rsid w:val="00F2751A"/>
    <w:rsid w:val="00F316CB"/>
    <w:rsid w:val="00F32CAE"/>
    <w:rsid w:val="00F32D1B"/>
    <w:rsid w:val="00F32FB1"/>
    <w:rsid w:val="00F3419E"/>
    <w:rsid w:val="00F34B99"/>
    <w:rsid w:val="00F35F1B"/>
    <w:rsid w:val="00F368A4"/>
    <w:rsid w:val="00F36D5E"/>
    <w:rsid w:val="00F402A0"/>
    <w:rsid w:val="00F40451"/>
    <w:rsid w:val="00F40C90"/>
    <w:rsid w:val="00F4321B"/>
    <w:rsid w:val="00F4375D"/>
    <w:rsid w:val="00F476D9"/>
    <w:rsid w:val="00F51F02"/>
    <w:rsid w:val="00F52DAB"/>
    <w:rsid w:val="00F52EF8"/>
    <w:rsid w:val="00F543F0"/>
    <w:rsid w:val="00F555CD"/>
    <w:rsid w:val="00F560B4"/>
    <w:rsid w:val="00F579FB"/>
    <w:rsid w:val="00F61D6E"/>
    <w:rsid w:val="00F62392"/>
    <w:rsid w:val="00F64AB4"/>
    <w:rsid w:val="00F651D2"/>
    <w:rsid w:val="00F66EEA"/>
    <w:rsid w:val="00F73701"/>
    <w:rsid w:val="00F74948"/>
    <w:rsid w:val="00F75B40"/>
    <w:rsid w:val="00F77E59"/>
    <w:rsid w:val="00F801A6"/>
    <w:rsid w:val="00F80D57"/>
    <w:rsid w:val="00F816B4"/>
    <w:rsid w:val="00F81D29"/>
    <w:rsid w:val="00F82458"/>
    <w:rsid w:val="00F8449C"/>
    <w:rsid w:val="00F85A82"/>
    <w:rsid w:val="00F86086"/>
    <w:rsid w:val="00F879DC"/>
    <w:rsid w:val="00F91C4D"/>
    <w:rsid w:val="00F92FD9"/>
    <w:rsid w:val="00F94463"/>
    <w:rsid w:val="00F94C2D"/>
    <w:rsid w:val="00F977A7"/>
    <w:rsid w:val="00FA2299"/>
    <w:rsid w:val="00FA239B"/>
    <w:rsid w:val="00FA3365"/>
    <w:rsid w:val="00FA5ABD"/>
    <w:rsid w:val="00FA5F00"/>
    <w:rsid w:val="00FA62AF"/>
    <w:rsid w:val="00FA63A6"/>
    <w:rsid w:val="00FA6684"/>
    <w:rsid w:val="00FA6A8E"/>
    <w:rsid w:val="00FA731E"/>
    <w:rsid w:val="00FB16A7"/>
    <w:rsid w:val="00FB1F4E"/>
    <w:rsid w:val="00FB2B38"/>
    <w:rsid w:val="00FB4DD2"/>
    <w:rsid w:val="00FB6E89"/>
    <w:rsid w:val="00FB7761"/>
    <w:rsid w:val="00FC1199"/>
    <w:rsid w:val="00FC1D27"/>
    <w:rsid w:val="00FC2A5A"/>
    <w:rsid w:val="00FC4119"/>
    <w:rsid w:val="00FC4A63"/>
    <w:rsid w:val="00FC6358"/>
    <w:rsid w:val="00FC7E1F"/>
    <w:rsid w:val="00FD01CF"/>
    <w:rsid w:val="00FD1A2D"/>
    <w:rsid w:val="00FD320D"/>
    <w:rsid w:val="00FD4732"/>
    <w:rsid w:val="00FD5E8D"/>
    <w:rsid w:val="00FE02A7"/>
    <w:rsid w:val="00FE23DE"/>
    <w:rsid w:val="00FE4F9C"/>
    <w:rsid w:val="00FE5B8A"/>
    <w:rsid w:val="00FE5F66"/>
    <w:rsid w:val="00FE60B7"/>
    <w:rsid w:val="00FE6746"/>
    <w:rsid w:val="00FE7243"/>
    <w:rsid w:val="00FE73F1"/>
    <w:rsid w:val="00FF083B"/>
    <w:rsid w:val="00FF0E54"/>
    <w:rsid w:val="00FF1165"/>
    <w:rsid w:val="00FF2863"/>
    <w:rsid w:val="00FF2AA2"/>
    <w:rsid w:val="00FF313E"/>
    <w:rsid w:val="00FF3FAA"/>
    <w:rsid w:val="01797390"/>
    <w:rsid w:val="1B902A6A"/>
    <w:rsid w:val="2099126A"/>
    <w:rsid w:val="24A60A38"/>
    <w:rsid w:val="2D4721AE"/>
    <w:rsid w:val="312026C4"/>
    <w:rsid w:val="5F3D3645"/>
    <w:rsid w:val="69D7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nhideWhenUsed="0" w:uiPriority="0" w:semiHidden="0" w:name="List Bullet 2"/>
    <w:lsdException w:uiPriority="0" w:name="List Bullet 3"/>
    <w:lsdException w:uiPriority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67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link w:val="140"/>
    <w:semiHidden/>
    <w:unhideWhenUsed/>
    <w:qFormat/>
    <w:uiPriority w:val="0"/>
    <w:pPr>
      <w:jc w:val="left"/>
    </w:pPr>
  </w:style>
  <w:style w:type="paragraph" w:styleId="8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0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1">
    <w:name w:val="toc 3"/>
    <w:basedOn w:val="1"/>
    <w:next w:val="1"/>
    <w:semiHidden/>
    <w:qFormat/>
    <w:uiPriority w:val="0"/>
    <w:pPr>
      <w:tabs>
        <w:tab w:val="right" w:leader="dot" w:pos="9241"/>
      </w:tabs>
      <w:ind w:firstLine="102" w:firstLineChars="100"/>
      <w:jc w:val="left"/>
    </w:pPr>
    <w:rPr>
      <w:rFonts w:ascii="宋体"/>
      <w:szCs w:val="21"/>
    </w:rPr>
  </w:style>
  <w:style w:type="paragraph" w:styleId="12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3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4">
    <w:name w:val="endnote text"/>
    <w:basedOn w:val="1"/>
    <w:semiHidden/>
    <w:qFormat/>
    <w:uiPriority w:val="0"/>
    <w:pPr>
      <w:snapToGrid w:val="0"/>
      <w:jc w:val="left"/>
    </w:pPr>
  </w:style>
  <w:style w:type="paragraph" w:styleId="15">
    <w:name w:val="Balloon Text"/>
    <w:basedOn w:val="1"/>
    <w:link w:val="136"/>
    <w:qFormat/>
    <w:uiPriority w:val="0"/>
    <w:rPr>
      <w:sz w:val="18"/>
      <w:szCs w:val="18"/>
    </w:rPr>
  </w:style>
  <w:style w:type="paragraph" w:styleId="16">
    <w:name w:val="footer"/>
    <w:basedOn w:val="1"/>
    <w:link w:val="142"/>
    <w:qFormat/>
    <w:uiPriority w:val="99"/>
    <w:pPr>
      <w:snapToGrid w:val="0"/>
      <w:ind w:right="210" w:rightChars="100"/>
      <w:jc w:val="right"/>
    </w:pPr>
    <w:rPr>
      <w:sz w:val="18"/>
      <w:szCs w:val="18"/>
    </w:rPr>
  </w:style>
  <w:style w:type="paragraph" w:styleId="17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8">
    <w:name w:val="toc 1"/>
    <w:basedOn w:val="1"/>
    <w:next w:val="1"/>
    <w:qFormat/>
    <w:uiPriority w:val="39"/>
    <w:pPr>
      <w:tabs>
        <w:tab w:val="right" w:leader="dot" w:pos="9241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19">
    <w:name w:val="toc 4"/>
    <w:basedOn w:val="1"/>
    <w:next w:val="1"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/>
      <w:szCs w:val="21"/>
    </w:rPr>
  </w:style>
  <w:style w:type="paragraph" w:styleId="20">
    <w:name w:val="index heading"/>
    <w:basedOn w:val="1"/>
    <w:next w:val="21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1">
    <w:name w:val="index 1"/>
    <w:basedOn w:val="1"/>
    <w:next w:val="22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2">
    <w:name w:val="段"/>
    <w:link w:val="4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3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4">
    <w:name w:val="toc 6"/>
    <w:basedOn w:val="1"/>
    <w:next w:val="1"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/>
      <w:szCs w:val="21"/>
    </w:rPr>
  </w:style>
  <w:style w:type="paragraph" w:styleId="25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6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7">
    <w:name w:val="toc 2"/>
    <w:basedOn w:val="1"/>
    <w:next w:val="1"/>
    <w:semiHidden/>
    <w:qFormat/>
    <w:uiPriority w:val="0"/>
    <w:pPr>
      <w:tabs>
        <w:tab w:val="right" w:leader="dot" w:pos="9241"/>
      </w:tabs>
    </w:pPr>
    <w:rPr>
      <w:rFonts w:ascii="宋体"/>
      <w:szCs w:val="21"/>
    </w:rPr>
  </w:style>
  <w:style w:type="paragraph" w:styleId="28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29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annotation subject"/>
    <w:basedOn w:val="7"/>
    <w:next w:val="7"/>
    <w:link w:val="141"/>
    <w:semiHidden/>
    <w:unhideWhenUsed/>
    <w:qFormat/>
    <w:uiPriority w:val="0"/>
    <w:rPr>
      <w:b/>
      <w:bCs/>
    </w:rPr>
  </w:style>
  <w:style w:type="table" w:styleId="32">
    <w:name w:val="Table Grid"/>
    <w:basedOn w:val="31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4">
    <w:name w:val="endnote reference"/>
    <w:semiHidden/>
    <w:qFormat/>
    <w:uiPriority w:val="0"/>
    <w:rPr>
      <w:vertAlign w:val="superscript"/>
    </w:rPr>
  </w:style>
  <w:style w:type="character" w:styleId="35">
    <w:name w:val="page number"/>
    <w:qFormat/>
    <w:uiPriority w:val="0"/>
    <w:rPr>
      <w:rFonts w:ascii="Times New Roman" w:hAnsi="Times New Roman" w:eastAsia="宋体"/>
      <w:sz w:val="18"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Hyperlink"/>
    <w:qFormat/>
    <w:uiPriority w:val="99"/>
    <w:rPr>
      <w:color w:val="0000FF"/>
      <w:spacing w:val="0"/>
      <w:w w:val="100"/>
      <w:szCs w:val="21"/>
      <w:u w:val="single"/>
    </w:rPr>
  </w:style>
  <w:style w:type="character" w:styleId="38">
    <w:name w:val="annotation reference"/>
    <w:basedOn w:val="33"/>
    <w:semiHidden/>
    <w:unhideWhenUsed/>
    <w:qFormat/>
    <w:uiPriority w:val="0"/>
    <w:rPr>
      <w:sz w:val="21"/>
      <w:szCs w:val="21"/>
    </w:rPr>
  </w:style>
  <w:style w:type="character" w:styleId="39">
    <w:name w:val="footnote reference"/>
    <w:semiHidden/>
    <w:qFormat/>
    <w:uiPriority w:val="0"/>
    <w:rPr>
      <w:vertAlign w:val="superscript"/>
    </w:rPr>
  </w:style>
  <w:style w:type="character" w:customStyle="1" w:styleId="40">
    <w:name w:val="段 Char"/>
    <w:link w:val="22"/>
    <w:qFormat/>
    <w:uiPriority w:val="0"/>
    <w:rPr>
      <w:rFonts w:ascii="宋体"/>
      <w:sz w:val="21"/>
      <w:lang w:val="en-US" w:eastAsia="zh-CN" w:bidi="ar-SA"/>
    </w:rPr>
  </w:style>
  <w:style w:type="paragraph" w:customStyle="1" w:styleId="41">
    <w:name w:val="一级条标题"/>
    <w:next w:val="22"/>
    <w:qFormat/>
    <w:uiPriority w:val="0"/>
    <w:pPr>
      <w:numPr>
        <w:ilvl w:val="1"/>
        <w:numId w:val="2"/>
      </w:numPr>
      <w:spacing w:before="156" w:beforeLines="50" w:after="156" w:afterLines="50"/>
      <w:ind w:left="5387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2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3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4">
    <w:name w:val="章标题"/>
    <w:next w:val="22"/>
    <w:qFormat/>
    <w:uiPriority w:val="0"/>
    <w:pPr>
      <w:numPr>
        <w:ilvl w:val="0"/>
        <w:numId w:val="2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5">
    <w:name w:val="二级条标题"/>
    <w:basedOn w:val="41"/>
    <w:next w:val="22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46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7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">
    <w:name w:val="目次、标准名称标题"/>
    <w:basedOn w:val="1"/>
    <w:next w:val="22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50">
    <w:name w:val="三级条标题"/>
    <w:basedOn w:val="45"/>
    <w:next w:val="22"/>
    <w:qFormat/>
    <w:uiPriority w:val="0"/>
    <w:pPr>
      <w:numPr>
        <w:ilvl w:val="0"/>
        <w:numId w:val="0"/>
      </w:numPr>
      <w:outlineLvl w:val="4"/>
    </w:pPr>
  </w:style>
  <w:style w:type="paragraph" w:customStyle="1" w:styleId="51">
    <w:name w:val="示例"/>
    <w:next w:val="52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2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3">
    <w:name w:val="数字编号列项（二级）"/>
    <w:qFormat/>
    <w:uiPriority w:val="0"/>
    <w:pPr>
      <w:numPr>
        <w:ilvl w:val="1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4">
    <w:name w:val="四级条标题"/>
    <w:basedOn w:val="50"/>
    <w:next w:val="22"/>
    <w:qFormat/>
    <w:uiPriority w:val="0"/>
    <w:pPr>
      <w:numPr>
        <w:ilvl w:val="4"/>
        <w:numId w:val="2"/>
      </w:numPr>
      <w:outlineLvl w:val="5"/>
    </w:pPr>
  </w:style>
  <w:style w:type="paragraph" w:customStyle="1" w:styleId="55">
    <w:name w:val="五级条标题"/>
    <w:basedOn w:val="54"/>
    <w:next w:val="22"/>
    <w:qFormat/>
    <w:uiPriority w:val="0"/>
    <w:pPr>
      <w:numPr>
        <w:ilvl w:val="5"/>
      </w:numPr>
      <w:outlineLvl w:val="6"/>
    </w:pPr>
  </w:style>
  <w:style w:type="paragraph" w:customStyle="1" w:styleId="56">
    <w:name w:val="注："/>
    <w:next w:val="22"/>
    <w:qFormat/>
    <w:uiPriority w:val="0"/>
    <w:pPr>
      <w:widowControl w:val="0"/>
      <w:numPr>
        <w:ilvl w:val="0"/>
        <w:numId w:val="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7">
    <w:name w:val="注×："/>
    <w:qFormat/>
    <w:uiPriority w:val="0"/>
    <w:pPr>
      <w:widowControl w:val="0"/>
      <w:numPr>
        <w:ilvl w:val="0"/>
        <w:numId w:val="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8">
    <w:name w:val="字母编号列项（一级）"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60">
    <w:name w:val="编号列项（三级）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1">
    <w:name w:val="示例×："/>
    <w:basedOn w:val="44"/>
    <w:qFormat/>
    <w:uiPriority w:val="0"/>
    <w:pPr>
      <w:numPr>
        <w:numId w:val="8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62">
    <w:name w:val="二级无"/>
    <w:basedOn w:val="45"/>
    <w:qFormat/>
    <w:uiPriority w:val="0"/>
    <w:pPr>
      <w:spacing w:before="0" w:beforeLines="0" w:after="0" w:afterLines="0"/>
      <w:ind w:left="0"/>
    </w:pPr>
    <w:rPr>
      <w:rFonts w:ascii="宋体" w:eastAsia="宋体"/>
    </w:rPr>
  </w:style>
  <w:style w:type="paragraph" w:customStyle="1" w:styleId="63">
    <w:name w:val="注：（正文）"/>
    <w:basedOn w:val="56"/>
    <w:next w:val="22"/>
    <w:qFormat/>
    <w:uiPriority w:val="0"/>
    <w:pPr>
      <w:numPr>
        <w:ilvl w:val="0"/>
        <w:numId w:val="9"/>
      </w:numPr>
    </w:pPr>
  </w:style>
  <w:style w:type="paragraph" w:customStyle="1" w:styleId="64">
    <w:name w:val="注×：（正文）"/>
    <w:qFormat/>
    <w:uiPriority w:val="0"/>
    <w:pPr>
      <w:numPr>
        <w:ilvl w:val="0"/>
        <w:numId w:val="10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5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6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67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8">
    <w:name w:val="标准书眉_偶数页"/>
    <w:basedOn w:val="43"/>
    <w:next w:val="1"/>
    <w:qFormat/>
    <w:uiPriority w:val="0"/>
    <w:pPr>
      <w:jc w:val="left"/>
    </w:pPr>
  </w:style>
  <w:style w:type="paragraph" w:customStyle="1" w:styleId="69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0">
    <w:name w:val="参考文献"/>
    <w:basedOn w:val="1"/>
    <w:next w:val="22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1">
    <w:name w:val="参考文献、索引标题"/>
    <w:basedOn w:val="1"/>
    <w:next w:val="22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2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3">
    <w:name w:val="发布部门"/>
    <w:next w:val="22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4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5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6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7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8">
    <w:name w:val="封面标准英文名称"/>
    <w:basedOn w:val="77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79">
    <w:name w:val="封面一致性程度标识"/>
    <w:basedOn w:val="78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0">
    <w:name w:val="封面标准文稿类别"/>
    <w:basedOn w:val="79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1">
    <w:name w:val="封面标准文稿编辑信息"/>
    <w:basedOn w:val="80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82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3">
    <w:name w:val="附录标识"/>
    <w:basedOn w:val="1"/>
    <w:next w:val="22"/>
    <w:qFormat/>
    <w:uiPriority w:val="0"/>
    <w:pPr>
      <w:keepNext/>
      <w:widowControl/>
      <w:numPr>
        <w:ilvl w:val="0"/>
        <w:numId w:val="11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4">
    <w:name w:val="附录标题"/>
    <w:basedOn w:val="22"/>
    <w:next w:val="22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5">
    <w:name w:val="附录表标号"/>
    <w:basedOn w:val="1"/>
    <w:next w:val="22"/>
    <w:qFormat/>
    <w:uiPriority w:val="0"/>
    <w:pPr>
      <w:numPr>
        <w:ilvl w:val="0"/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6">
    <w:name w:val="附录表标题"/>
    <w:basedOn w:val="1"/>
    <w:next w:val="22"/>
    <w:qFormat/>
    <w:uiPriority w:val="0"/>
    <w:pPr>
      <w:numPr>
        <w:ilvl w:val="1"/>
        <w:numId w:val="12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7">
    <w:name w:val="附录二级条标题"/>
    <w:basedOn w:val="1"/>
    <w:next w:val="22"/>
    <w:qFormat/>
    <w:uiPriority w:val="0"/>
    <w:pPr>
      <w:widowControl/>
      <w:numPr>
        <w:ilvl w:val="3"/>
        <w:numId w:val="11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88">
    <w:name w:val="附录二级无"/>
    <w:basedOn w:val="87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89">
    <w:name w:val="附录公式"/>
    <w:basedOn w:val="22"/>
    <w:next w:val="22"/>
    <w:link w:val="90"/>
    <w:qFormat/>
    <w:uiPriority w:val="0"/>
  </w:style>
  <w:style w:type="character" w:customStyle="1" w:styleId="90">
    <w:name w:val="附录公式 Char"/>
    <w:basedOn w:val="40"/>
    <w:link w:val="89"/>
    <w:qFormat/>
    <w:uiPriority w:val="0"/>
    <w:rPr>
      <w:rFonts w:ascii="宋体"/>
      <w:sz w:val="21"/>
      <w:lang w:val="en-US" w:eastAsia="zh-CN" w:bidi="ar-SA"/>
    </w:rPr>
  </w:style>
  <w:style w:type="paragraph" w:customStyle="1" w:styleId="91">
    <w:name w:val="附录公式编号制表符"/>
    <w:basedOn w:val="1"/>
    <w:next w:val="22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2">
    <w:name w:val="附录三级条标题"/>
    <w:basedOn w:val="87"/>
    <w:next w:val="22"/>
    <w:qFormat/>
    <w:uiPriority w:val="0"/>
    <w:pPr>
      <w:numPr>
        <w:ilvl w:val="4"/>
      </w:numPr>
      <w:outlineLvl w:val="4"/>
    </w:pPr>
  </w:style>
  <w:style w:type="paragraph" w:customStyle="1" w:styleId="93">
    <w:name w:val="附录三级无"/>
    <w:basedOn w:val="92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4">
    <w:name w:val="附录数字编号列项（二级）"/>
    <w:qFormat/>
    <w:uiPriority w:val="0"/>
    <w:pPr>
      <w:numPr>
        <w:ilvl w:val="1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5">
    <w:name w:val="附录四级条标题"/>
    <w:basedOn w:val="92"/>
    <w:next w:val="22"/>
    <w:qFormat/>
    <w:uiPriority w:val="0"/>
    <w:pPr>
      <w:numPr>
        <w:ilvl w:val="5"/>
      </w:numPr>
      <w:outlineLvl w:val="5"/>
    </w:pPr>
  </w:style>
  <w:style w:type="paragraph" w:customStyle="1" w:styleId="96">
    <w:name w:val="附录四级无"/>
    <w:basedOn w:val="95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97">
    <w:name w:val="附录图标号"/>
    <w:basedOn w:val="1"/>
    <w:qFormat/>
    <w:uiPriority w:val="0"/>
    <w:pPr>
      <w:keepNext/>
      <w:pageBreakBefore/>
      <w:widowControl/>
      <w:numPr>
        <w:ilvl w:val="0"/>
        <w:numId w:val="1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8">
    <w:name w:val="附录图标题"/>
    <w:basedOn w:val="1"/>
    <w:next w:val="22"/>
    <w:qFormat/>
    <w:uiPriority w:val="0"/>
    <w:pPr>
      <w:numPr>
        <w:ilvl w:val="1"/>
        <w:numId w:val="14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9">
    <w:name w:val="附录五级条标题"/>
    <w:basedOn w:val="95"/>
    <w:next w:val="22"/>
    <w:qFormat/>
    <w:uiPriority w:val="0"/>
    <w:pPr>
      <w:numPr>
        <w:ilvl w:val="6"/>
      </w:numPr>
      <w:outlineLvl w:val="6"/>
    </w:pPr>
  </w:style>
  <w:style w:type="paragraph" w:customStyle="1" w:styleId="100">
    <w:name w:val="附录五级无"/>
    <w:basedOn w:val="99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1">
    <w:name w:val="附录章标题"/>
    <w:next w:val="22"/>
    <w:qFormat/>
    <w:uiPriority w:val="0"/>
    <w:pPr>
      <w:numPr>
        <w:ilvl w:val="1"/>
        <w:numId w:val="11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2">
    <w:name w:val="附录一级条标题"/>
    <w:basedOn w:val="101"/>
    <w:next w:val="22"/>
    <w:qFormat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103">
    <w:name w:val="附录一级无"/>
    <w:basedOn w:val="102"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4">
    <w:name w:val="附录字母编号列项（一级）"/>
    <w:qFormat/>
    <w:uiPriority w:val="0"/>
    <w:pPr>
      <w:numPr>
        <w:ilvl w:val="0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6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8">
    <w:name w:val="其他标准标志"/>
    <w:basedOn w:val="65"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09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10">
    <w:name w:val="其他发布部门"/>
    <w:basedOn w:val="73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11">
    <w:name w:val="前言、引言标题"/>
    <w:next w:val="22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2">
    <w:name w:val="三级无"/>
    <w:basedOn w:val="50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3">
    <w:name w:val="实施日期"/>
    <w:basedOn w:val="74"/>
    <w:qFormat/>
    <w:uiPriority w:val="0"/>
    <w:pPr>
      <w:framePr w:wrap="around" w:vAnchor="page" w:hAnchor="text"/>
      <w:jc w:val="right"/>
    </w:pPr>
  </w:style>
  <w:style w:type="paragraph" w:customStyle="1" w:styleId="114">
    <w:name w:val="示例后文字"/>
    <w:basedOn w:val="22"/>
    <w:next w:val="22"/>
    <w:qFormat/>
    <w:uiPriority w:val="0"/>
    <w:pPr>
      <w:ind w:firstLine="360"/>
    </w:pPr>
    <w:rPr>
      <w:sz w:val="18"/>
    </w:rPr>
  </w:style>
  <w:style w:type="paragraph" w:customStyle="1" w:styleId="115">
    <w:name w:val="首示例"/>
    <w:next w:val="22"/>
    <w:link w:val="116"/>
    <w:qFormat/>
    <w:uiPriority w:val="0"/>
    <w:pPr>
      <w:numPr>
        <w:ilvl w:val="0"/>
        <w:numId w:val="15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6">
    <w:name w:val="首示例 Char"/>
    <w:link w:val="115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7">
    <w:name w:val="四级无"/>
    <w:basedOn w:val="54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18">
    <w:name w:val="条文脚注"/>
    <w:basedOn w:val="23"/>
    <w:qFormat/>
    <w:uiPriority w:val="0"/>
    <w:pPr>
      <w:numPr>
        <w:numId w:val="0"/>
      </w:numPr>
      <w:jc w:val="both"/>
    </w:pPr>
  </w:style>
  <w:style w:type="paragraph" w:customStyle="1" w:styleId="119">
    <w:name w:val="图标脚注说明"/>
    <w:basedOn w:val="22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20">
    <w:name w:val="图表脚注说明"/>
    <w:basedOn w:val="1"/>
    <w:qFormat/>
    <w:uiPriority w:val="0"/>
    <w:pPr>
      <w:numPr>
        <w:ilvl w:val="0"/>
        <w:numId w:val="16"/>
      </w:numPr>
    </w:pPr>
    <w:rPr>
      <w:rFonts w:ascii="宋体"/>
      <w:sz w:val="18"/>
      <w:szCs w:val="18"/>
    </w:rPr>
  </w:style>
  <w:style w:type="paragraph" w:customStyle="1" w:styleId="121">
    <w:name w:val="图的脚注"/>
    <w:next w:val="22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2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3">
    <w:name w:val="五级无"/>
    <w:basedOn w:val="55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4">
    <w:name w:val="一级无"/>
    <w:basedOn w:val="41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5">
    <w:name w:val="正文表标题"/>
    <w:next w:val="22"/>
    <w:qFormat/>
    <w:uiPriority w:val="0"/>
    <w:pPr>
      <w:numPr>
        <w:ilvl w:val="0"/>
        <w:numId w:val="17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6">
    <w:name w:val="正文公式编号制表符"/>
    <w:basedOn w:val="22"/>
    <w:next w:val="22"/>
    <w:qFormat/>
    <w:uiPriority w:val="0"/>
    <w:pPr>
      <w:ind w:firstLine="0" w:firstLineChars="0"/>
    </w:pPr>
  </w:style>
  <w:style w:type="paragraph" w:customStyle="1" w:styleId="127">
    <w:name w:val="正文图标题"/>
    <w:next w:val="22"/>
    <w:qFormat/>
    <w:uiPriority w:val="0"/>
    <w:pPr>
      <w:numPr>
        <w:ilvl w:val="0"/>
        <w:numId w:val="18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8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29">
    <w:name w:val="其他发布日期"/>
    <w:basedOn w:val="74"/>
    <w:qFormat/>
    <w:uiPriority w:val="0"/>
    <w:pPr>
      <w:framePr w:wrap="around" w:vAnchor="page" w:hAnchor="text" w:x="1419"/>
    </w:pPr>
  </w:style>
  <w:style w:type="paragraph" w:customStyle="1" w:styleId="130">
    <w:name w:val="其他实施日期"/>
    <w:basedOn w:val="113"/>
    <w:qFormat/>
    <w:uiPriority w:val="0"/>
    <w:pPr>
      <w:framePr w:wrap="around"/>
    </w:pPr>
  </w:style>
  <w:style w:type="paragraph" w:customStyle="1" w:styleId="131">
    <w:name w:val="封面标准名称2"/>
    <w:basedOn w:val="77"/>
    <w:qFormat/>
    <w:uiPriority w:val="0"/>
    <w:pPr>
      <w:framePr w:wrap="around" w:y="4469"/>
      <w:spacing w:before="630" w:beforeLines="630"/>
    </w:pPr>
  </w:style>
  <w:style w:type="paragraph" w:customStyle="1" w:styleId="132">
    <w:name w:val="封面标准英文名称2"/>
    <w:basedOn w:val="78"/>
    <w:qFormat/>
    <w:uiPriority w:val="0"/>
    <w:pPr>
      <w:framePr w:wrap="around" w:y="4469"/>
    </w:pPr>
  </w:style>
  <w:style w:type="paragraph" w:customStyle="1" w:styleId="133">
    <w:name w:val="封面一致性程度标识2"/>
    <w:basedOn w:val="79"/>
    <w:qFormat/>
    <w:uiPriority w:val="0"/>
    <w:pPr>
      <w:framePr w:wrap="around" w:y="4469"/>
    </w:pPr>
  </w:style>
  <w:style w:type="paragraph" w:customStyle="1" w:styleId="134">
    <w:name w:val="封面标准文稿类别2"/>
    <w:basedOn w:val="80"/>
    <w:qFormat/>
    <w:uiPriority w:val="0"/>
    <w:pPr>
      <w:framePr w:wrap="around" w:y="4469"/>
    </w:pPr>
  </w:style>
  <w:style w:type="paragraph" w:customStyle="1" w:styleId="135">
    <w:name w:val="封面标准文稿编辑信息2"/>
    <w:basedOn w:val="81"/>
    <w:qFormat/>
    <w:uiPriority w:val="0"/>
    <w:pPr>
      <w:framePr w:wrap="around" w:y="4469"/>
    </w:pPr>
  </w:style>
  <w:style w:type="character" w:customStyle="1" w:styleId="136">
    <w:name w:val="批注框文本 Char"/>
    <w:link w:val="15"/>
    <w:qFormat/>
    <w:uiPriority w:val="0"/>
    <w:rPr>
      <w:kern w:val="2"/>
      <w:sz w:val="18"/>
      <w:szCs w:val="18"/>
    </w:rPr>
  </w:style>
  <w:style w:type="paragraph" w:customStyle="1" w:styleId="137">
    <w:name w:val="表头"/>
    <w:basedOn w:val="1"/>
    <w:qFormat/>
    <w:uiPriority w:val="0"/>
    <w:pPr>
      <w:jc w:val="center"/>
    </w:pPr>
    <w:rPr>
      <w:rFonts w:ascii="宋体" w:hAnsi="宋体"/>
      <w:b/>
      <w:bCs/>
      <w:sz w:val="18"/>
    </w:rPr>
  </w:style>
  <w:style w:type="paragraph" w:customStyle="1" w:styleId="138">
    <w:name w:val="表体"/>
    <w:basedOn w:val="1"/>
    <w:qFormat/>
    <w:uiPriority w:val="0"/>
    <w:pPr>
      <w:jc w:val="left"/>
    </w:pPr>
    <w:rPr>
      <w:sz w:val="18"/>
    </w:rPr>
  </w:style>
  <w:style w:type="character" w:styleId="139">
    <w:name w:val="Placeholder Text"/>
    <w:basedOn w:val="33"/>
    <w:semiHidden/>
    <w:qFormat/>
    <w:uiPriority w:val="67"/>
    <w:rPr>
      <w:color w:val="808080"/>
    </w:rPr>
  </w:style>
  <w:style w:type="character" w:customStyle="1" w:styleId="140">
    <w:name w:val="批注文字 Char"/>
    <w:basedOn w:val="33"/>
    <w:link w:val="7"/>
    <w:semiHidden/>
    <w:qFormat/>
    <w:uiPriority w:val="0"/>
    <w:rPr>
      <w:kern w:val="2"/>
      <w:sz w:val="21"/>
      <w:szCs w:val="24"/>
    </w:rPr>
  </w:style>
  <w:style w:type="character" w:customStyle="1" w:styleId="141">
    <w:name w:val="批注主题 Char"/>
    <w:basedOn w:val="140"/>
    <w:link w:val="30"/>
    <w:semiHidden/>
    <w:qFormat/>
    <w:uiPriority w:val="0"/>
    <w:rPr>
      <w:b/>
      <w:bCs/>
      <w:kern w:val="2"/>
      <w:sz w:val="21"/>
      <w:szCs w:val="24"/>
    </w:rPr>
  </w:style>
  <w:style w:type="character" w:customStyle="1" w:styleId="142">
    <w:name w:val="页脚 Char"/>
    <w:basedOn w:val="33"/>
    <w:link w:val="16"/>
    <w:qFormat/>
    <w:uiPriority w:val="99"/>
    <w:rPr>
      <w:kern w:val="2"/>
      <w:sz w:val="18"/>
      <w:szCs w:val="18"/>
    </w:rPr>
  </w:style>
  <w:style w:type="paragraph" w:customStyle="1" w:styleId="143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5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8C39C1-F69E-4365-A66E-5E408935C3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zle</Company>
  <Pages>7</Pages>
  <Words>1139</Words>
  <Characters>1400</Characters>
  <Lines>12</Lines>
  <Paragraphs>3</Paragraphs>
  <TotalTime>280</TotalTime>
  <ScaleCrop>false</ScaleCrop>
  <LinksUpToDate>false</LinksUpToDate>
  <CharactersWithSpaces>1459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2022-03-16T01:53:00Z</dcterms:created>
  <dc:creator>CNIS</dc:creator>
  <cp:lastModifiedBy>张海燕</cp:lastModifiedBy>
  <cp:lastPrinted>2019-06-23T15:42:00Z</cp:lastPrinted>
  <dcterms:modified xsi:type="dcterms:W3CDTF">2022-07-14T00:31:17Z</dcterms:modified>
  <dc:title>标准名称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EF1C8CC7277145C8A1FC9DB521D10FD3</vt:lpwstr>
  </property>
</Properties>
</file>