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DF5F3">
      <w:pPr>
        <w:spacing w:line="360" w:lineRule="auto"/>
        <w:ind w:firstLine="0" w:firstLineChars="0"/>
        <w:jc w:val="center"/>
        <w:rPr>
          <w:rFonts w:eastAsia="宋体"/>
          <w:b/>
          <w:sz w:val="52"/>
          <w:szCs w:val="52"/>
          <w:shd w:val="clear" w:color="auto" w:fill="FFFFFF" w:themeFill="background1"/>
        </w:rPr>
      </w:pPr>
      <w:r>
        <w:rPr>
          <w:rFonts w:eastAsia="黑体"/>
          <w:b/>
          <w:sz w:val="30"/>
          <w:szCs w:val="30"/>
          <w:shd w:val="clear" w:color="auto" w:fill="FFFFFF" w:themeFill="background1"/>
        </w:rPr>
        <w:tab/>
      </w:r>
      <w:r>
        <w:rPr>
          <w:rFonts w:eastAsia="黑体"/>
          <w:b/>
          <w:sz w:val="30"/>
          <w:szCs w:val="30"/>
          <w:shd w:val="clear" w:color="auto" w:fill="FFFFFF" w:themeFill="background1"/>
        </w:rPr>
        <w:tab/>
      </w:r>
      <w:bookmarkStart w:id="0" w:name="_Hlk487171708"/>
    </w:p>
    <w:p w14:paraId="728C4283">
      <w:pPr>
        <w:spacing w:line="360" w:lineRule="auto"/>
        <w:ind w:firstLine="0" w:firstLineChars="0"/>
        <w:jc w:val="center"/>
        <w:rPr>
          <w:rFonts w:eastAsia="宋体"/>
          <w:b/>
          <w:sz w:val="52"/>
          <w:szCs w:val="52"/>
          <w:shd w:val="clear" w:color="auto" w:fill="FFFFFF" w:themeFill="background1"/>
        </w:rPr>
      </w:pPr>
    </w:p>
    <w:p w14:paraId="5BB0258A">
      <w:pPr>
        <w:spacing w:line="360" w:lineRule="auto"/>
        <w:ind w:firstLine="0" w:firstLineChars="0"/>
        <w:jc w:val="center"/>
        <w:rPr>
          <w:rFonts w:eastAsia="宋体"/>
          <w:b/>
          <w:sz w:val="52"/>
          <w:szCs w:val="52"/>
          <w:shd w:val="clear" w:color="auto" w:fill="FFFFFF" w:themeFill="background1"/>
        </w:rPr>
      </w:pPr>
    </w:p>
    <w:p w14:paraId="058A99A8">
      <w:pPr>
        <w:spacing w:line="900" w:lineRule="exact"/>
        <w:ind w:firstLine="0" w:firstLineChars="0"/>
        <w:jc w:val="center"/>
        <w:rPr>
          <w:rFonts w:ascii="宋体" w:hAnsi="宋体" w:eastAsia="宋体"/>
          <w:b/>
          <w:sz w:val="44"/>
          <w:szCs w:val="48"/>
          <w:shd w:val="clear" w:color="auto" w:fill="FFFFFF" w:themeFill="background1"/>
        </w:rPr>
      </w:pPr>
    </w:p>
    <w:p w14:paraId="062800E3">
      <w:pPr>
        <w:spacing w:line="900" w:lineRule="exact"/>
        <w:ind w:firstLine="0" w:firstLineChars="0"/>
        <w:jc w:val="center"/>
        <w:rPr>
          <w:rFonts w:ascii="宋体" w:hAnsi="宋体" w:eastAsia="宋体"/>
          <w:b/>
          <w:sz w:val="48"/>
          <w:szCs w:val="48"/>
          <w:shd w:val="clear" w:color="auto" w:fill="FFFFFF" w:themeFill="background1"/>
        </w:rPr>
      </w:pPr>
      <w:r>
        <w:rPr>
          <w:rFonts w:ascii="宋体" w:hAnsi="宋体" w:eastAsia="宋体"/>
          <w:b/>
          <w:sz w:val="44"/>
          <w:szCs w:val="48"/>
          <w:shd w:val="clear" w:color="auto" w:fill="FFFFFF" w:themeFill="background1"/>
        </w:rPr>
        <w:t>农业行业标准</w:t>
      </w:r>
      <w:bookmarkEnd w:id="0"/>
    </w:p>
    <w:p w14:paraId="276FD374">
      <w:pPr>
        <w:spacing w:line="900" w:lineRule="exact"/>
        <w:ind w:firstLine="0" w:firstLineChars="0"/>
        <w:jc w:val="center"/>
        <w:rPr>
          <w:rFonts w:ascii="宋体" w:hAnsi="宋体" w:eastAsia="宋体"/>
          <w:b/>
          <w:sz w:val="44"/>
          <w:szCs w:val="48"/>
          <w:shd w:val="clear" w:color="auto" w:fill="FFFFFF" w:themeFill="background1"/>
        </w:rPr>
      </w:pPr>
      <w:r>
        <w:rPr>
          <w:rFonts w:hint="eastAsia" w:ascii="宋体" w:hAnsi="宋体" w:eastAsia="宋体"/>
          <w:b/>
          <w:sz w:val="44"/>
          <w:szCs w:val="48"/>
          <w:shd w:val="clear" w:color="auto" w:fill="FFFFFF" w:themeFill="background1"/>
        </w:rPr>
        <w:t>《饲用燕麦干草质量分级》</w:t>
      </w:r>
    </w:p>
    <w:p w14:paraId="2713AEE8">
      <w:pPr>
        <w:spacing w:line="1000" w:lineRule="exact"/>
        <w:ind w:firstLine="0" w:firstLineChars="0"/>
        <w:jc w:val="center"/>
        <w:rPr>
          <w:rFonts w:ascii="宋体" w:hAnsi="宋体" w:eastAsia="宋体"/>
          <w:b/>
          <w:sz w:val="44"/>
          <w:szCs w:val="48"/>
          <w:shd w:val="clear" w:color="auto" w:fill="FFFFFF" w:themeFill="background1"/>
        </w:rPr>
      </w:pPr>
      <w:r>
        <w:rPr>
          <w:rFonts w:hint="eastAsia" w:ascii="宋体" w:hAnsi="宋体" w:eastAsia="宋体"/>
          <w:b/>
          <w:sz w:val="44"/>
          <w:szCs w:val="48"/>
          <w:shd w:val="clear" w:color="auto" w:fill="FFFFFF" w:themeFill="background1"/>
        </w:rPr>
        <w:t>（公开征求意见稿）</w:t>
      </w:r>
    </w:p>
    <w:p w14:paraId="3FC04874">
      <w:pPr>
        <w:spacing w:line="1000" w:lineRule="exact"/>
        <w:ind w:firstLine="0" w:firstLineChars="0"/>
        <w:jc w:val="center"/>
        <w:rPr>
          <w:rFonts w:ascii="宋体" w:hAnsi="宋体" w:eastAsia="宋体"/>
          <w:b/>
          <w:sz w:val="44"/>
          <w:szCs w:val="48"/>
          <w:shd w:val="clear" w:color="auto" w:fill="FFFFFF" w:themeFill="background1"/>
        </w:rPr>
      </w:pPr>
      <w:r>
        <w:rPr>
          <w:rFonts w:ascii="宋体" w:hAnsi="宋体" w:eastAsia="宋体"/>
          <w:b/>
          <w:sz w:val="44"/>
          <w:szCs w:val="48"/>
          <w:shd w:val="clear" w:color="auto" w:fill="FFFFFF" w:themeFill="background1"/>
        </w:rPr>
        <w:t>编制说明</w:t>
      </w:r>
    </w:p>
    <w:p w14:paraId="2F57C1D0">
      <w:pPr>
        <w:spacing w:line="1000" w:lineRule="exact"/>
        <w:ind w:firstLine="0" w:firstLineChars="0"/>
        <w:jc w:val="center"/>
        <w:rPr>
          <w:rFonts w:ascii="宋体" w:hAnsi="宋体" w:eastAsia="宋体"/>
          <w:b/>
          <w:sz w:val="44"/>
          <w:szCs w:val="48"/>
          <w:shd w:val="clear" w:color="auto" w:fill="FFFFFF" w:themeFill="background1"/>
        </w:rPr>
      </w:pPr>
    </w:p>
    <w:p w14:paraId="6FEB34CC">
      <w:pPr>
        <w:spacing w:line="1000" w:lineRule="exact"/>
        <w:ind w:firstLine="0" w:firstLineChars="0"/>
        <w:jc w:val="center"/>
        <w:rPr>
          <w:rFonts w:ascii="宋体" w:hAnsi="宋体" w:eastAsia="宋体"/>
          <w:b/>
          <w:sz w:val="44"/>
          <w:szCs w:val="48"/>
          <w:shd w:val="clear" w:color="auto" w:fill="FFFFFF" w:themeFill="background1"/>
        </w:rPr>
      </w:pPr>
    </w:p>
    <w:p w14:paraId="7CE3372D">
      <w:pPr>
        <w:spacing w:line="1000" w:lineRule="exact"/>
        <w:ind w:firstLine="0" w:firstLineChars="0"/>
        <w:jc w:val="center"/>
        <w:rPr>
          <w:rFonts w:ascii="宋体" w:hAnsi="宋体" w:eastAsia="宋体"/>
          <w:b/>
          <w:sz w:val="44"/>
          <w:szCs w:val="48"/>
          <w:shd w:val="clear" w:color="auto" w:fill="FFFFFF" w:themeFill="background1"/>
        </w:rPr>
      </w:pPr>
    </w:p>
    <w:p w14:paraId="538D76F3">
      <w:pPr>
        <w:spacing w:line="360" w:lineRule="auto"/>
        <w:ind w:firstLine="0" w:firstLineChars="0"/>
        <w:jc w:val="center"/>
        <w:rPr>
          <w:rFonts w:eastAsia="宋体"/>
          <w:b/>
          <w:sz w:val="52"/>
          <w:szCs w:val="52"/>
          <w:shd w:val="clear" w:color="auto" w:fill="FFFFFF" w:themeFill="background1"/>
        </w:rPr>
      </w:pPr>
    </w:p>
    <w:p w14:paraId="43D7315D">
      <w:pPr>
        <w:tabs>
          <w:tab w:val="left" w:pos="587"/>
          <w:tab w:val="center" w:pos="4060"/>
        </w:tabs>
        <w:ind w:firstLine="640"/>
        <w:jc w:val="center"/>
        <w:rPr>
          <w:sz w:val="32"/>
          <w:szCs w:val="32"/>
          <w:shd w:val="clear" w:color="auto" w:fill="FFFFFF" w:themeFill="background1"/>
        </w:rPr>
      </w:pPr>
      <w:r>
        <w:rPr>
          <w:rFonts w:hint="eastAsia"/>
          <w:sz w:val="32"/>
          <w:szCs w:val="32"/>
          <w:shd w:val="clear" w:color="auto" w:fill="FFFFFF" w:themeFill="background1"/>
        </w:rPr>
        <w:t>中国农业科学院北京畜牧兽医研究所</w:t>
      </w:r>
    </w:p>
    <w:p w14:paraId="53E09BFF">
      <w:pPr>
        <w:tabs>
          <w:tab w:val="left" w:pos="587"/>
          <w:tab w:val="center" w:pos="4060"/>
        </w:tabs>
        <w:ind w:firstLine="640"/>
        <w:jc w:val="center"/>
        <w:rPr>
          <w:sz w:val="32"/>
          <w:szCs w:val="32"/>
          <w:shd w:val="clear" w:color="auto" w:fill="FFFFFF" w:themeFill="background1"/>
        </w:rPr>
      </w:pPr>
      <w:r>
        <w:rPr>
          <w:rFonts w:hint="eastAsia"/>
          <w:sz w:val="32"/>
          <w:szCs w:val="32"/>
          <w:shd w:val="clear" w:color="auto" w:fill="FFFFFF" w:themeFill="background1"/>
        </w:rPr>
        <w:t>内蒙古蒙牛乳业（集团）股份有限公司</w:t>
      </w:r>
    </w:p>
    <w:p w14:paraId="59D06A21">
      <w:pPr>
        <w:tabs>
          <w:tab w:val="left" w:pos="587"/>
          <w:tab w:val="center" w:pos="4060"/>
        </w:tabs>
        <w:ind w:firstLine="640"/>
        <w:jc w:val="center"/>
        <w:rPr>
          <w:sz w:val="32"/>
          <w:szCs w:val="32"/>
          <w:shd w:val="clear" w:color="auto" w:fill="FFFFFF" w:themeFill="background1"/>
        </w:rPr>
      </w:pPr>
      <w:r>
        <w:rPr>
          <w:rFonts w:hint="eastAsia"/>
          <w:sz w:val="32"/>
          <w:szCs w:val="32"/>
          <w:shd w:val="clear" w:color="auto" w:fill="FFFFFF" w:themeFill="background1"/>
        </w:rPr>
        <w:t>农业农村部奶产品质量安全风险评估实验室（北京）</w:t>
      </w:r>
    </w:p>
    <w:p w14:paraId="338DEFF8">
      <w:pPr>
        <w:tabs>
          <w:tab w:val="left" w:pos="587"/>
          <w:tab w:val="center" w:pos="4060"/>
        </w:tabs>
        <w:ind w:firstLine="640"/>
        <w:jc w:val="center"/>
        <w:rPr>
          <w:sz w:val="32"/>
          <w:szCs w:val="32"/>
          <w:shd w:val="clear" w:color="auto" w:fill="FFFFFF" w:themeFill="background1"/>
        </w:rPr>
      </w:pPr>
      <w:r>
        <w:rPr>
          <w:rFonts w:hint="eastAsia"/>
          <w:sz w:val="32"/>
          <w:szCs w:val="32"/>
          <w:shd w:val="clear" w:color="auto" w:fill="FFFFFF" w:themeFill="background1"/>
        </w:rPr>
        <w:t>农业农村部奶及奶制品质量监督检验测试中心（北京）</w:t>
      </w:r>
    </w:p>
    <w:p w14:paraId="59950188">
      <w:pPr>
        <w:tabs>
          <w:tab w:val="left" w:pos="587"/>
          <w:tab w:val="center" w:pos="4060"/>
        </w:tabs>
        <w:ind w:firstLine="640"/>
        <w:jc w:val="center"/>
        <w:rPr>
          <w:sz w:val="32"/>
          <w:szCs w:val="32"/>
          <w:shd w:val="clear" w:color="auto" w:fill="FFFFFF" w:themeFill="background1"/>
        </w:rPr>
      </w:pPr>
      <w:r>
        <w:rPr>
          <w:rFonts w:hint="eastAsia"/>
          <w:sz w:val="32"/>
          <w:szCs w:val="32"/>
          <w:shd w:val="clear" w:color="auto" w:fill="FFFFFF" w:themeFill="background1"/>
        </w:rPr>
        <w:t>国家技术标准创新基地（乳业）</w:t>
      </w:r>
    </w:p>
    <w:p w14:paraId="61739777">
      <w:pPr>
        <w:tabs>
          <w:tab w:val="left" w:pos="587"/>
          <w:tab w:val="center" w:pos="4060"/>
        </w:tabs>
        <w:ind w:firstLine="640"/>
        <w:jc w:val="center"/>
        <w:rPr>
          <w:sz w:val="32"/>
          <w:szCs w:val="32"/>
          <w:shd w:val="clear" w:color="auto" w:fill="FFFFFF" w:themeFill="background1"/>
        </w:rPr>
      </w:pPr>
    </w:p>
    <w:p w14:paraId="03E66CEE">
      <w:pPr>
        <w:tabs>
          <w:tab w:val="left" w:pos="587"/>
          <w:tab w:val="center" w:pos="4060"/>
        </w:tabs>
        <w:ind w:firstLine="640"/>
        <w:jc w:val="center"/>
        <w:rPr>
          <w:sz w:val="32"/>
          <w:szCs w:val="32"/>
          <w:shd w:val="clear" w:color="auto" w:fill="FFFFFF" w:themeFill="background1"/>
        </w:rPr>
      </w:pPr>
    </w:p>
    <w:p w14:paraId="289B8D8C">
      <w:pPr>
        <w:pStyle w:val="35"/>
        <w:widowControl/>
        <w:spacing w:before="0" w:beforeLines="0" w:after="0" w:afterLines="0" w:line="360" w:lineRule="auto"/>
        <w:rPr>
          <w:rFonts w:hint="default"/>
          <w:color w:val="000000"/>
          <w:sz w:val="28"/>
          <w:szCs w:val="28"/>
        </w:rPr>
      </w:pPr>
      <w:r>
        <w:rPr>
          <w:color w:val="000000"/>
          <w:sz w:val="28"/>
          <w:szCs w:val="28"/>
        </w:rPr>
        <w:t>一、立项背景及任务来源</w:t>
      </w:r>
    </w:p>
    <w:p w14:paraId="6491D6F2">
      <w:pPr>
        <w:pStyle w:val="36"/>
        <w:widowControl/>
        <w:spacing w:before="0" w:beforeLines="0" w:after="0" w:afterLines="0" w:line="360" w:lineRule="auto"/>
        <w:rPr>
          <w:color w:val="000000"/>
          <w:szCs w:val="32"/>
        </w:rPr>
      </w:pPr>
      <w:r>
        <w:rPr>
          <w:rFonts w:hint="eastAsia"/>
          <w:color w:val="000000"/>
          <w:szCs w:val="32"/>
        </w:rPr>
        <w:t>（一）立项</w:t>
      </w:r>
      <w:r>
        <w:rPr>
          <w:color w:val="000000"/>
          <w:szCs w:val="32"/>
        </w:rPr>
        <w:t>背景</w:t>
      </w:r>
    </w:p>
    <w:p w14:paraId="0659F592">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燕麦(</w:t>
      </w:r>
      <w:r>
        <w:rPr>
          <w:rFonts w:ascii="仿宋" w:hAnsi="仿宋" w:eastAsia="仿宋" w:cs="仿宋"/>
          <w:i/>
          <w:iCs/>
          <w:sz w:val="24"/>
          <w:shd w:val="clear" w:color="auto" w:fill="FFFFFF" w:themeFill="background1"/>
        </w:rPr>
        <w:t>Avena sativa L.</w:t>
      </w:r>
      <w:r>
        <w:rPr>
          <w:rFonts w:hint="eastAsia" w:ascii="仿宋" w:hAnsi="仿宋" w:eastAsia="仿宋" w:cs="仿宋"/>
          <w:sz w:val="24"/>
          <w:shd w:val="clear" w:color="auto" w:fill="FFFFFF" w:themeFill="background1"/>
        </w:rPr>
        <w:t>)又叫铃铛麦，为禾本科燕麦属一年生草本植物，分为有皮燕麦（如普通燕麦，</w:t>
      </w:r>
      <w:r>
        <w:rPr>
          <w:rFonts w:hint="eastAsia" w:ascii="仿宋" w:hAnsi="仿宋" w:eastAsia="仿宋" w:cs="仿宋"/>
          <w:i/>
          <w:iCs/>
          <w:sz w:val="24"/>
          <w:shd w:val="clear" w:color="auto" w:fill="FFFFFF" w:themeFill="background1"/>
        </w:rPr>
        <w:t>A. sativa</w:t>
      </w:r>
      <w:r>
        <w:rPr>
          <w:rFonts w:hint="eastAsia" w:ascii="仿宋" w:hAnsi="仿宋" w:eastAsia="仿宋" w:cs="仿宋"/>
          <w:sz w:val="24"/>
          <w:shd w:val="clear" w:color="auto" w:fill="FFFFFF" w:themeFill="background1"/>
        </w:rPr>
        <w:t>）和裸燕麦（莜麦，</w:t>
      </w:r>
      <w:r>
        <w:rPr>
          <w:rFonts w:hint="eastAsia" w:ascii="仿宋" w:hAnsi="仿宋" w:eastAsia="仿宋" w:cs="仿宋"/>
          <w:i/>
          <w:iCs/>
          <w:sz w:val="24"/>
          <w:shd w:val="clear" w:color="auto" w:fill="FFFFFF" w:themeFill="background1"/>
        </w:rPr>
        <w:t>A. nuda</w:t>
      </w:r>
      <w:r>
        <w:rPr>
          <w:rFonts w:hint="eastAsia" w:ascii="仿宋" w:hAnsi="仿宋" w:eastAsia="仿宋" w:cs="仿宋"/>
          <w:sz w:val="24"/>
          <w:shd w:val="clear" w:color="auto" w:fill="FFFFFF" w:themeFill="background1"/>
        </w:rPr>
        <w:t>）两类，有皮燕麦主要用于饲料和饲草，也大量用于制作燕麦片。裸燕麦可用于粮食、饲料、饲草及马的精料。燕麦草营养价值高，干物质采食量大，适口性好。干草蛋白含量可在6%-10%，最高可达14%-15%，NDF消化率可达45%-55%，干物质消化率可达75%以上。燕麦喜凉爽、湿润的环境，具有抗旱、耐寒、耐贫瘠、植株高大、茎细、叶量较多、含糖量高、适口性好等特点，具有较高的饲用价值，是草食动物优质的饲料之一，广泛分布于欧洲、亚洲和北美洲北纬40 ℃以北地区。</w:t>
      </w:r>
    </w:p>
    <w:p w14:paraId="29B16148">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燕麦草是一年生优质禾本科牧草，抗寒抗旱、耐贫瘠，适合在温凉地区种植，尤其是在内蒙古地区种植范围广阔。燕麦干草粗蛋白质含量中等，无氮浸出物丰富，粗纤维含量中等，同其他植物纤维来源相比，燕麦干草的中性洗涤纤维含量更低，宜于收割后调制干草。燕麦干草口味很甜，并富含水溶性碳水化合物（WSC≥15%，进口苜蓿一般在9%）。燕麦干草有近似黑麦草的含糖量，但适口性和饲料价值更高，拥有“甜干草”的美誉。根据上述特点，燕麦草在一定程度上能够替代羊草。在实际生产中，常常和其他粗饲料搭配使用。</w:t>
      </w:r>
    </w:p>
    <w:p w14:paraId="4FCF0769">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制定燕麦干草质量标准不仅利于提高燕麦草种植水平，而且能够为养殖户使用燕麦干草提供技术标准和验收标准，以质论价，公平公正；同时也是在规范燕麦干草使用的合规性，降低风险，提高燕麦干草品质，维护养殖者和种植者的经济利益。</w:t>
      </w:r>
    </w:p>
    <w:p w14:paraId="04A7CA21">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饲草质量安全是确保牛奶质量安全的前提，奶牛只有吃到优质、安全的饲料，才能产出更优质、安全的牛奶。由于饲料质量安全造成的食品安全事件，在养殖行业时有发生，给消费者带来健康隐患，给企业带来声誉损失。</w:t>
      </w:r>
    </w:p>
    <w:p w14:paraId="68BF8D16">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基于以上的原因，建立饲用燕麦干草质量标准，不仅能规避食品安全风险，还能增加燕麦草利用率，建立完备的饲草质量标准不仅利于养殖行业健康发展，且能提升牛奶质量安全，增加牛奶质量竞争力。</w:t>
      </w:r>
    </w:p>
    <w:p w14:paraId="72359F19">
      <w:pPr>
        <w:pStyle w:val="36"/>
        <w:widowControl/>
        <w:spacing w:before="156" w:beforeLines="50" w:after="156" w:afterLines="50" w:line="360" w:lineRule="auto"/>
        <w:rPr>
          <w:color w:val="000000"/>
          <w:szCs w:val="32"/>
        </w:rPr>
      </w:pPr>
      <w:r>
        <w:rPr>
          <w:rFonts w:hint="eastAsia"/>
          <w:color w:val="000000"/>
          <w:szCs w:val="32"/>
        </w:rPr>
        <w:t>（二）任务来源</w:t>
      </w:r>
    </w:p>
    <w:p w14:paraId="7844CED1">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《饲用燕麦干草质量分级》的起草任务来自农业农村部办公厅关于下达</w:t>
      </w:r>
      <w:r>
        <w:rPr>
          <w:rFonts w:ascii="仿宋" w:hAnsi="仿宋" w:eastAsia="仿宋" w:cs="仿宋"/>
          <w:sz w:val="24"/>
          <w:shd w:val="clear" w:color="auto" w:fill="FFFFFF" w:themeFill="background1"/>
        </w:rPr>
        <w:t>2018年农业国家、行业标准制定和修订项目任务的通知（</w:t>
      </w:r>
      <w:r>
        <w:rPr>
          <w:rFonts w:hint="eastAsia" w:ascii="仿宋" w:hAnsi="仿宋" w:eastAsia="仿宋" w:cs="仿宋"/>
          <w:sz w:val="24"/>
          <w:shd w:val="clear" w:color="auto" w:fill="FFFFFF" w:themeFill="background1"/>
        </w:rPr>
        <w:t>农办质〔</w:t>
      </w:r>
      <w:r>
        <w:rPr>
          <w:rFonts w:ascii="仿宋" w:hAnsi="仿宋" w:eastAsia="仿宋" w:cs="仿宋"/>
          <w:sz w:val="24"/>
          <w:shd w:val="clear" w:color="auto" w:fill="FFFFFF" w:themeFill="background1"/>
        </w:rPr>
        <w:t>2018〕20号</w:t>
      </w:r>
      <w:r>
        <w:rPr>
          <w:rFonts w:hint="eastAsia" w:ascii="仿宋" w:hAnsi="仿宋" w:eastAsia="仿宋" w:cs="仿宋"/>
          <w:sz w:val="24"/>
          <w:shd w:val="clear" w:color="auto" w:fill="FFFFFF" w:themeFill="background1"/>
        </w:rPr>
        <w:t>），项目计划号农办质〔</w:t>
      </w:r>
      <w:r>
        <w:rPr>
          <w:rFonts w:ascii="仿宋" w:hAnsi="仿宋" w:eastAsia="仿宋" w:cs="仿宋"/>
          <w:sz w:val="24"/>
          <w:shd w:val="clear" w:color="auto" w:fill="FFFFFF" w:themeFill="background1"/>
        </w:rPr>
        <w:t>2018〕20号2018-3</w:t>
      </w:r>
      <w:r>
        <w:rPr>
          <w:rFonts w:hint="eastAsia" w:ascii="仿宋" w:hAnsi="仿宋" w:eastAsia="仿宋" w:cs="仿宋"/>
          <w:sz w:val="24"/>
          <w:shd w:val="clear" w:color="auto" w:fill="FFFFFF" w:themeFill="background1"/>
        </w:rPr>
        <w:t>，</w:t>
      </w:r>
      <w:r>
        <w:rPr>
          <w:rFonts w:eastAsia="仿宋"/>
          <w:bCs/>
          <w:color w:val="000000"/>
          <w:sz w:val="24"/>
          <w:shd w:val="clear" w:color="auto" w:fill="FFFFFF"/>
        </w:rPr>
        <w:t>项目名称为</w:t>
      </w:r>
      <w:r>
        <w:rPr>
          <w:rFonts w:hint="eastAsia" w:ascii="仿宋" w:hAnsi="仿宋" w:eastAsia="仿宋" w:cs="仿宋"/>
          <w:sz w:val="24"/>
          <w:shd w:val="clear" w:color="auto" w:fill="FFFFFF" w:themeFill="background1"/>
        </w:rPr>
        <w:t>《饲用燕麦干草质量分级》，由农业农村部畜牧兽医局提出，全国畜牧业标准化技术委员会（</w:t>
      </w:r>
      <w:r>
        <w:rPr>
          <w:rFonts w:ascii="仿宋" w:hAnsi="仿宋" w:eastAsia="仿宋" w:cs="仿宋"/>
          <w:sz w:val="24"/>
          <w:shd w:val="clear" w:color="auto" w:fill="FFFFFF" w:themeFill="background1"/>
        </w:rPr>
        <w:t>SAC/TC 274）归口</w:t>
      </w:r>
      <w:r>
        <w:rPr>
          <w:rFonts w:hint="eastAsia" w:ascii="仿宋" w:hAnsi="仿宋" w:eastAsia="仿宋" w:cs="仿宋"/>
          <w:sz w:val="24"/>
          <w:shd w:val="clear" w:color="auto" w:fill="FFFFFF" w:themeFill="background1"/>
        </w:rPr>
        <w:t>，中国农业科学院北京畜牧兽医研究所、内蒙古蒙牛乳业（集团）股份有限公司、农业农村部奶产品质量安全风险评估实验室（北京）、农业农村部奶及奶制品质量监督检验测试中心（北京）、国家技术标准创新基地（乳业）起草。</w:t>
      </w:r>
    </w:p>
    <w:p w14:paraId="045D6145">
      <w:pPr>
        <w:pStyle w:val="35"/>
        <w:spacing w:before="156" w:beforeLines="50" w:after="156" w:afterLines="50" w:line="360" w:lineRule="auto"/>
        <w:jc w:val="both"/>
        <w:rPr>
          <w:rFonts w:hint="default"/>
          <w:color w:val="000000"/>
          <w:sz w:val="28"/>
          <w:szCs w:val="28"/>
        </w:rPr>
      </w:pPr>
      <w:bookmarkStart w:id="1" w:name="_Toc58942953"/>
      <w:bookmarkStart w:id="2" w:name="_Toc56431250"/>
      <w:bookmarkStart w:id="3" w:name="_Toc56431082"/>
      <w:r>
        <w:rPr>
          <w:rFonts w:hint="default"/>
          <w:color w:val="000000"/>
          <w:sz w:val="28"/>
          <w:szCs w:val="28"/>
        </w:rPr>
        <w:t>二、主要工作过程</w:t>
      </w:r>
      <w:bookmarkEnd w:id="1"/>
    </w:p>
    <w:p w14:paraId="6F248ACD">
      <w:pPr>
        <w:adjustRightInd w:val="0"/>
        <w:snapToGrid w:val="0"/>
        <w:spacing w:line="360" w:lineRule="auto"/>
        <w:ind w:firstLine="480"/>
        <w:rPr>
          <w:rFonts w:eastAsia="仿宋"/>
          <w:color w:val="000000"/>
          <w:sz w:val="24"/>
          <w:szCs w:val="22"/>
        </w:rPr>
      </w:pPr>
      <w:r>
        <w:rPr>
          <w:rFonts w:eastAsia="仿宋"/>
          <w:color w:val="000000"/>
          <w:sz w:val="24"/>
          <w:szCs w:val="22"/>
        </w:rPr>
        <w:t>本标准定工作分以下</w:t>
      </w:r>
      <w:r>
        <w:rPr>
          <w:rFonts w:hint="eastAsia" w:eastAsia="仿宋"/>
          <w:color w:val="000000"/>
          <w:sz w:val="24"/>
          <w:szCs w:val="22"/>
        </w:rPr>
        <w:t>四</w:t>
      </w:r>
      <w:r>
        <w:rPr>
          <w:rFonts w:eastAsia="仿宋"/>
          <w:color w:val="000000"/>
          <w:sz w:val="24"/>
          <w:szCs w:val="22"/>
        </w:rPr>
        <w:t>个阶段进行：</w:t>
      </w:r>
    </w:p>
    <w:bookmarkEnd w:id="2"/>
    <w:bookmarkEnd w:id="3"/>
    <w:p w14:paraId="66280D52">
      <w:pPr>
        <w:pStyle w:val="3"/>
        <w:spacing w:before="156" w:beforeLines="50" w:after="156" w:afterLines="50"/>
        <w:ind w:firstLine="482"/>
        <w:rPr>
          <w:rFonts w:ascii="仿宋" w:hAnsi="仿宋" w:eastAsia="仿宋" w:cs="仿宋"/>
          <w:b w:val="0"/>
          <w:bCs w:val="0"/>
          <w:color w:val="000000"/>
          <w:kern w:val="0"/>
          <w:sz w:val="24"/>
          <w:szCs w:val="28"/>
          <w:shd w:val="clear" w:color="auto" w:fill="FFFFFF" w:themeFill="background1"/>
          <w:lang w:bidi="ar"/>
        </w:rPr>
      </w:pPr>
      <w:r>
        <w:rPr>
          <w:rFonts w:hint="eastAsia" w:ascii="仿宋" w:hAnsi="仿宋" w:cs="仿宋"/>
          <w:color w:val="000000"/>
          <w:kern w:val="0"/>
          <w:sz w:val="24"/>
          <w:szCs w:val="28"/>
          <w:shd w:val="clear" w:color="auto" w:fill="FFFFFF" w:themeFill="background1"/>
          <w:lang w:bidi="ar"/>
        </w:rPr>
        <w:t>第一阶段</w:t>
      </w:r>
      <w:r>
        <w:rPr>
          <w:rFonts w:ascii="仿宋" w:hAnsi="仿宋" w:cs="仿宋"/>
          <w:color w:val="000000"/>
          <w:kern w:val="0"/>
          <w:sz w:val="24"/>
          <w:szCs w:val="28"/>
          <w:shd w:val="clear" w:color="auto" w:fill="FFFFFF" w:themeFill="background1"/>
          <w:lang w:bidi="ar"/>
        </w:rPr>
        <w:t xml:space="preserve"> 标准起草组成立</w:t>
      </w:r>
    </w:p>
    <w:p w14:paraId="31FF0BEB">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在接到标准制定任务后，制标单位于2018年6月成立了标准起草组，制定了详细的实施方案，由中国农业科学院北京畜牧兽医研究所和内蒙古蒙牛乳业（集团）股份有限公司、农业农村部奶产品质量安全风险评估实验室（北京）、农业农村部奶及奶制品质量监督检验测试中心（北京）、国家技术标准创新基地（乳业）共同起草编写。</w:t>
      </w:r>
    </w:p>
    <w:p w14:paraId="28F315FF">
      <w:pPr>
        <w:pStyle w:val="3"/>
        <w:spacing w:before="156" w:beforeLines="50" w:after="156" w:afterLines="50"/>
        <w:ind w:firstLine="482"/>
        <w:rPr>
          <w:sz w:val="24"/>
          <w:szCs w:val="28"/>
          <w:shd w:val="clear" w:color="auto" w:fill="FFFFFF" w:themeFill="background1"/>
        </w:rPr>
      </w:pPr>
      <w:r>
        <w:rPr>
          <w:sz w:val="24"/>
          <w:szCs w:val="28"/>
          <w:shd w:val="clear" w:color="auto" w:fill="FFFFFF" w:themeFill="background1"/>
        </w:rPr>
        <w:t>第二阶段：前期预研及调研分析</w:t>
      </w:r>
    </w:p>
    <w:p w14:paraId="089001DD">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通过锁定燕麦草、铃铛麦、干草等关键词，在中国知网和万方数据库、中粮集团法规标准数据库以及国外数据库进行检索，共下载20余篇国内标准，10余篇外文标准，包括澳大利亚、欧盟、美国、加拿大、日本等国家或区域的材料，国内国标、行标、地标和团标1</w:t>
      </w:r>
      <w:r>
        <w:rPr>
          <w:rFonts w:ascii="仿宋" w:hAnsi="仿宋" w:eastAsia="仿宋" w:cs="仿宋"/>
          <w:sz w:val="24"/>
          <w:shd w:val="clear" w:color="auto" w:fill="FFFFFF" w:themeFill="background1"/>
        </w:rPr>
        <w:t>6</w:t>
      </w:r>
      <w:r>
        <w:rPr>
          <w:rFonts w:hint="eastAsia" w:ascii="仿宋" w:hAnsi="仿宋" w:eastAsia="仿宋" w:cs="仿宋"/>
          <w:sz w:val="24"/>
          <w:shd w:val="clear" w:color="auto" w:fill="FFFFFF" w:themeFill="background1"/>
        </w:rPr>
        <w:t>项。</w:t>
      </w:r>
    </w:p>
    <w:p w14:paraId="3BEFFE26">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1、国外法规标准和参考资料有：</w:t>
      </w:r>
    </w:p>
    <w:p w14:paraId="7F255FEE">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澳大利亚的燕麦标准《(Grain Trade Australia) OATS STANDARDS 2018/2019》</w:t>
      </w:r>
    </w:p>
    <w:p w14:paraId="6E233267">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欧盟《饲料卫生标准REGULATION (EU) No 574/2011》</w:t>
      </w:r>
    </w:p>
    <w:p w14:paraId="3ABF895E">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《美国和加拿大饲料营养成分与营养价值手册》</w:t>
      </w:r>
    </w:p>
    <w:p w14:paraId="145E26D0">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《日本标准饲料成分表》</w:t>
      </w:r>
    </w:p>
    <w:p w14:paraId="7577FCD3">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2、国家标准：</w:t>
      </w:r>
    </w:p>
    <w:p w14:paraId="2EB5B415">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GB/T 6435 《饲料中水分的测定》</w:t>
      </w:r>
    </w:p>
    <w:p w14:paraId="17699F1E">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GB/T 6438 《饲料中粗灰分的测定》</w:t>
      </w:r>
    </w:p>
    <w:p w14:paraId="73136AA5">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GB 13078 《饲料卫生标准》</w:t>
      </w:r>
    </w:p>
    <w:p w14:paraId="6ADF20DF">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GB/T 20806 《饲料中中性洗涤纤维(NDF)的测定》</w:t>
      </w:r>
    </w:p>
    <w:p w14:paraId="09FCBAF8">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3、行业标准：</w:t>
      </w:r>
    </w:p>
    <w:p w14:paraId="032F8438">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NY/T 728-2003《禾本科牧草干草质量分级》</w:t>
      </w:r>
    </w:p>
    <w:p w14:paraId="6E4FFD9C">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NY/T 1459 《饲料中酸性洗涤纤维的测定》</w:t>
      </w:r>
    </w:p>
    <w:p w14:paraId="622F3E21">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NY/T 2129 《饲草产品抽样技术规程》；</w:t>
      </w:r>
    </w:p>
    <w:p w14:paraId="69579AE1">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NY/T 2128-2012《草块》</w:t>
      </w:r>
    </w:p>
    <w:p w14:paraId="52F996C0">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 xml:space="preserve">NY/T 2696 2015《饲草青贮技术规程 玉米》 </w:t>
      </w:r>
    </w:p>
    <w:p w14:paraId="4892028B">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NY/T 1170-2006 《苜蓿干草捆质量》</w:t>
      </w:r>
    </w:p>
    <w:p w14:paraId="7E351707">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4、地方标准：</w:t>
      </w:r>
    </w:p>
    <w:p w14:paraId="06147F73">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DB 62/T 2957-2018《燕麦干草捆质量》</w:t>
      </w:r>
    </w:p>
    <w:p w14:paraId="5AC71E97">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DB 15/T 1279-2017《燕麦干草质量检验与分级标准》</w:t>
      </w:r>
    </w:p>
    <w:p w14:paraId="3E1FE1FD">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DB 15/T 868-2015 《天然青干草质量检验与分级标准》</w:t>
      </w:r>
    </w:p>
    <w:p w14:paraId="1AF628D6">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DB51/T686-2007《牧草青干草调制技术》</w:t>
      </w:r>
    </w:p>
    <w:p w14:paraId="765DA9CE">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《内蒙古地方标准 饲料用燕麦草（征求意见稿）》</w:t>
      </w:r>
    </w:p>
    <w:p w14:paraId="6F609109">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5、团体标准：</w:t>
      </w:r>
    </w:p>
    <w:p w14:paraId="2BED3136">
      <w:pPr>
        <w:numPr>
          <w:ilvl w:val="255"/>
          <w:numId w:val="0"/>
        </w:numPr>
        <w:spacing w:line="360" w:lineRule="auto"/>
        <w:ind w:firstLine="480" w:firstLineChars="20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T/CAAA 002-2018《燕麦干草质量分级》</w:t>
      </w:r>
    </w:p>
    <w:p w14:paraId="03C8CEA2">
      <w:pPr>
        <w:pStyle w:val="3"/>
        <w:spacing w:before="156" w:beforeLines="50" w:after="156" w:afterLines="50"/>
        <w:ind w:firstLine="482"/>
        <w:rPr>
          <w:sz w:val="24"/>
          <w:szCs w:val="28"/>
          <w:shd w:val="clear" w:color="auto" w:fill="FFFFFF" w:themeFill="background1"/>
        </w:rPr>
      </w:pPr>
      <w:r>
        <w:rPr>
          <w:sz w:val="24"/>
          <w:szCs w:val="28"/>
          <w:shd w:val="clear" w:color="auto" w:fill="FFFFFF" w:themeFill="background1"/>
        </w:rPr>
        <w:t>第三阶段：标准起草</w:t>
      </w:r>
    </w:p>
    <w:p w14:paraId="3D42E9F9">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依据燕麦干草质量标准文本要求，对收集到的文献数据以及牧场检测结果进行收集处理并分析，并对不同质量标准燕麦干草在牛体中消化代谢进行研究，制定饲用燕麦干草质量分级标准。</w:t>
      </w:r>
    </w:p>
    <w:p w14:paraId="3651441A">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2018年5月，由中国农业科学院北京畜牧兽医研究所、内蒙古蒙牛乳业（集团）股份有限公司、农业农村部奶产品质量安全风险评估实验室（北京）、农业农村部奶及奶制品质量监督检验测试中心（北京）和国家技术标准创新基地（乳业）等单位组成的标准起草组，对国内外相关法规标准，国内外种植情况、牧场畜牧使用情况和检测数据等进行了调研分析。</w:t>
      </w:r>
    </w:p>
    <w:p w14:paraId="253F864B">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2018年6月，中国农业科学院北京畜牧兽医研究所在呼和浩特市组织召开了行业标准《饲用燕麦干草质量分级》起草组第一次工作会议，参会单位有：内蒙古蒙牛乳业（集团）股份有限公司、农业农村部奶及奶制品质量监督检验测试中心（北京）、国家技术标准创新基地（乳业）、农业农村部奶产品质量安全风险评估实验室（北京）、内蒙古圣牧高科牧业有限公司、现代牧业(集团)股份有限公司等，会议主要内容是确定标准制定的基本原则、进行标准起草的任务分工及起草排期，部署各相关单位提供相关检测数据和查阅国内外法规标准。</w:t>
      </w:r>
    </w:p>
    <w:p w14:paraId="738611AE">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2019年6月25日，标准起草组组织专家召开标准研讨会，围绕《饲用燕麦干草质量分级》标准文本和标准编制说明等材料进行了充分研讨，在此基础上形成了定向征求意见稿。</w:t>
      </w:r>
    </w:p>
    <w:p w14:paraId="0376E4F4">
      <w:pPr>
        <w:pStyle w:val="3"/>
        <w:spacing w:before="156" w:beforeLines="50" w:after="156" w:afterLines="50"/>
        <w:ind w:firstLine="482"/>
        <w:rPr>
          <w:sz w:val="24"/>
          <w:szCs w:val="24"/>
          <w:shd w:val="clear" w:color="auto" w:fill="FFFFFF" w:themeFill="background1"/>
        </w:rPr>
      </w:pPr>
      <w:r>
        <w:rPr>
          <w:rFonts w:hint="eastAsia"/>
          <w:sz w:val="24"/>
          <w:szCs w:val="24"/>
          <w:shd w:val="clear" w:color="auto" w:fill="FFFFFF" w:themeFill="background1"/>
        </w:rPr>
        <w:t>第四阶段：定向征求意见，预审</w:t>
      </w:r>
    </w:p>
    <w:p w14:paraId="37C873DE">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标准起草组在完成征求意见稿后，于2019年6月组织定向征求意见。经汇总，共发出征求意见稿28份，覆盖了6家全国各地乳品生产企业（蒙牛、光明、内蒙古优然牧业、圣牧高科、现代牧业、富源牧业）、6家科研院校（山东农科院、内蒙古农科院、安徽农科院、黑龙江绿色食品科学院等）、4家大学（西北农林科技大学、青岛农大等）、12家质检机构（国家乳制品质量监督检验测试中心、哈尔滨中心、上海中心等），共收到意见24条，其中采纳20条，部分采纳2条，不采纳2条。</w:t>
      </w:r>
    </w:p>
    <w:p w14:paraId="64FC6588">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2019年7月，标准起草组组织内部研讨会，对《饲用燕麦干草质量分级》标准文本从格式、范围、术语定义、感官要求、理化指标、卫生指标、检验规则、运输和贮存8个方面提出修改意见。在此基础上形成《饲用燕麦干草质量分级》预审稿。</w:t>
      </w:r>
    </w:p>
    <w:p w14:paraId="2E81B74E">
      <w:pPr>
        <w:adjustRightInd w:val="0"/>
        <w:snapToGrid w:val="0"/>
        <w:spacing w:line="360" w:lineRule="auto"/>
        <w:ind w:firstLine="480"/>
        <w:rPr>
          <w:rFonts w:eastAsia="仿宋"/>
          <w:color w:val="000000"/>
          <w:sz w:val="24"/>
          <w:szCs w:val="22"/>
        </w:rPr>
      </w:pPr>
      <w:r>
        <w:rPr>
          <w:rFonts w:ascii="仿宋" w:hAnsi="仿宋" w:eastAsia="仿宋" w:cs="仿宋"/>
          <w:sz w:val="24"/>
          <w:shd w:val="clear" w:color="auto" w:fill="FFFFFF" w:themeFill="background1"/>
        </w:rPr>
        <w:t>2022年4月20日，中国农业科学院北京畜牧兽医研究所组织专家对农业行业标准《饲用燕麦干草质量分级》（预审稿）进行了认真审查。专家组由李建国、玉柱、屠焰、程建波、张吉宇、许庆方、郭林宇、郭同军、刘伟、智荣、刘光磊、曹宏元、杨茁萌组成。</w:t>
      </w:r>
      <w:r>
        <w:rPr>
          <w:rFonts w:eastAsia="仿宋"/>
          <w:color w:val="000000"/>
          <w:sz w:val="24"/>
          <w:szCs w:val="22"/>
        </w:rPr>
        <w:t>在听取</w:t>
      </w:r>
      <w:r>
        <w:rPr>
          <w:rFonts w:hint="eastAsia" w:eastAsia="仿宋"/>
          <w:color w:val="000000"/>
          <w:sz w:val="24"/>
          <w:szCs w:val="22"/>
        </w:rPr>
        <w:t>标准起草组</w:t>
      </w:r>
      <w:r>
        <w:rPr>
          <w:rFonts w:eastAsia="仿宋"/>
          <w:color w:val="000000"/>
          <w:sz w:val="24"/>
          <w:szCs w:val="22"/>
        </w:rPr>
        <w:t>汇报的基础上，专家组审查了标准文本及编制说明，提出如下修改意见：</w:t>
      </w:r>
      <w:r>
        <w:rPr>
          <w:rFonts w:hint="eastAsia" w:ascii="仿宋" w:hAnsi="仿宋" w:eastAsia="仿宋" w:cs="仿宋"/>
          <w:sz w:val="24"/>
          <w:shd w:val="clear" w:color="auto" w:fill="FFFFFF" w:themeFill="background1"/>
        </w:rPr>
        <w:t>1.增加杂草率的术语和定义；2.技术要求章下增加通用要求节，将异物和霉变等放在此节下；3.删除有毒有害草占比要求；4.粗灰分要求放在通用要求下；5.分级等级增加1级，分为4级；6.编制说明内容根据预审会确定质量分级指标进行修改，提供依据。</w:t>
      </w:r>
      <w:r>
        <w:rPr>
          <w:rFonts w:ascii="仿宋" w:hAnsi="仿宋" w:eastAsia="仿宋" w:cs="仿宋"/>
          <w:sz w:val="24"/>
          <w:shd w:val="clear" w:color="auto" w:fill="FFFFFF" w:themeFill="background1"/>
        </w:rPr>
        <w:t>专家组一致同意审查通过，建议标准起草单位按照上述意见进一步修改后形成公开征求意见稿，报全国畜牧业标准化技术委员会秘书处。</w:t>
      </w:r>
      <w:r>
        <w:rPr>
          <w:rFonts w:hint="eastAsia" w:eastAsia="仿宋"/>
          <w:color w:val="000000"/>
          <w:sz w:val="24"/>
          <w:szCs w:val="22"/>
        </w:rPr>
        <w:t>预审意见汇总处理表附后。</w:t>
      </w:r>
    </w:p>
    <w:p w14:paraId="15955C27">
      <w:pPr>
        <w:pStyle w:val="35"/>
        <w:spacing w:before="156" w:beforeLines="50" w:after="156" w:afterLines="50" w:line="360" w:lineRule="auto"/>
        <w:rPr>
          <w:rFonts w:hint="default"/>
          <w:color w:val="000000"/>
          <w:sz w:val="28"/>
          <w:szCs w:val="28"/>
        </w:rPr>
      </w:pPr>
      <w:r>
        <w:rPr>
          <w:color w:val="000000"/>
          <w:sz w:val="28"/>
          <w:szCs w:val="28"/>
        </w:rPr>
        <w:t>三、 标准编制原则和主要技术内容确定的依据</w:t>
      </w:r>
    </w:p>
    <w:p w14:paraId="3BADCCF4">
      <w:pPr>
        <w:pStyle w:val="36"/>
        <w:keepNext w:val="0"/>
        <w:keepLines w:val="0"/>
        <w:spacing w:before="156" w:beforeLines="50" w:after="156" w:afterLines="50" w:line="360" w:lineRule="auto"/>
        <w:ind w:firstLine="240" w:firstLineChars="100"/>
        <w:rPr>
          <w:color w:val="000000"/>
          <w:sz w:val="24"/>
          <w:szCs w:val="28"/>
        </w:rPr>
      </w:pPr>
      <w:r>
        <w:rPr>
          <w:rFonts w:hint="eastAsia"/>
          <w:color w:val="000000"/>
          <w:sz w:val="24"/>
          <w:szCs w:val="28"/>
        </w:rPr>
        <w:t>（一）标准制定过程遵循的基本原则</w:t>
      </w:r>
    </w:p>
    <w:p w14:paraId="3F61F5DB">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本标准按照GB/T 1.1-2020 《标准化工作导则 第1部分：标准化文件的结构和起草规则》的规定起草，同时遵循以下原则：</w:t>
      </w:r>
    </w:p>
    <w:p w14:paraId="1DF00AF8">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（1）政策性：制定本标准直接关系到国家和广大人民群众的利益。因此，在制定过程中严格贯彻国家有关方针、政策、法规和规章。</w:t>
      </w:r>
    </w:p>
    <w:p w14:paraId="441C642F">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2）先进性：对本标准中有关内容的确定，力求反映本研究领域的国内外先进技术和经验，使标准中所规定的技术内容有利于燕麦干草的高质量发展，并且分布的等级按照正态分布进行，力求达到特级引领发展，提升一级和二级质量水平，努力提升三级质量水平。</w:t>
      </w:r>
    </w:p>
    <w:p w14:paraId="02F9CB67">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（3）规范性：在本标准征求意见稿的编制过程中力求做到技术内容的叙述正确无误，文字表达准确和简明易懂，标准的构成严谨合理；内容编排、层次划分等符合逻辑。</w:t>
      </w:r>
    </w:p>
    <w:p w14:paraId="74593622">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（4）可操作性：可操作性是制定标准的必备因素，因此，在制定标准的过程中，始终把经济实用和可操作性作为重要的依据，以便在执行中容易操作。</w:t>
      </w:r>
    </w:p>
    <w:p w14:paraId="0F165A23">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以科学技术和实验数据为依据，采用危险性评估方法，参考国内外标准，结合我国产品的实际情况，以科学为基本原则，制定本标准。以“保证食品安全、保护人民健康”为出发点，从牧场源头控制污染和保障农产品品质与安全，作为我国第一个饲用燕麦干草质量分级行业标准，不仅要满足生产经营的需求，还应确保该标准规范的各项指标都能最大程度地满足行业和国际贸易需求。</w:t>
      </w:r>
    </w:p>
    <w:p w14:paraId="77487571">
      <w:pPr>
        <w:pStyle w:val="3"/>
        <w:spacing w:before="156" w:beforeLines="50" w:after="156" w:afterLines="50"/>
        <w:ind w:firstLine="480"/>
        <w:rPr>
          <w:rFonts w:ascii="黑体" w:hAnsi="黑体" w:eastAsia="黑体" w:cs="黑体"/>
          <w:b w:val="0"/>
          <w:bCs w:val="0"/>
          <w:sz w:val="24"/>
          <w:szCs w:val="28"/>
          <w:shd w:val="clear" w:color="auto" w:fill="FFFFFF" w:themeFill="background1"/>
        </w:rPr>
      </w:pPr>
      <w:r>
        <w:rPr>
          <w:rFonts w:hint="eastAsia" w:ascii="黑体" w:hAnsi="黑体" w:eastAsia="黑体" w:cs="黑体"/>
          <w:b w:val="0"/>
          <w:bCs w:val="0"/>
          <w:sz w:val="24"/>
          <w:szCs w:val="28"/>
          <w:shd w:val="clear" w:color="auto" w:fill="FFFFFF" w:themeFill="background1"/>
        </w:rPr>
        <w:t>（二）主要内容确定的依据</w:t>
      </w:r>
    </w:p>
    <w:p w14:paraId="0D6EA1DA">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标准起草组在接到任务后，迅速开展了行业调研及标准梳理工作。根据标准工作基本要求，对国内外燕麦干草行业背景、种植加工、发展现状等内容进行了梳理。在充分研究和分析的基础上，确定了以下内容。本标准文本共分为8章，分别为第1章范围、第2章规范性引用文件、第3章术语和定义、第4章通用要求、第5章质量分级要求，第6章测定方法、第</w:t>
      </w:r>
      <w:r>
        <w:rPr>
          <w:rFonts w:ascii="仿宋" w:hAnsi="仿宋" w:eastAsia="仿宋" w:cs="仿宋"/>
          <w:sz w:val="24"/>
          <w:shd w:val="clear" w:color="auto" w:fill="FFFFFF" w:themeFill="background1"/>
        </w:rPr>
        <w:t>7</w:t>
      </w:r>
      <w:r>
        <w:rPr>
          <w:rFonts w:hint="eastAsia" w:ascii="仿宋" w:hAnsi="仿宋" w:eastAsia="仿宋" w:cs="仿宋"/>
          <w:sz w:val="24"/>
          <w:shd w:val="clear" w:color="auto" w:fill="FFFFFF" w:themeFill="background1"/>
        </w:rPr>
        <w:t>章判定规则。</w:t>
      </w:r>
    </w:p>
    <w:p w14:paraId="0ED6E2AF">
      <w:pPr>
        <w:pStyle w:val="22"/>
        <w:spacing w:before="156" w:beforeLines="50" w:after="156" w:afterLines="50" w:line="360" w:lineRule="auto"/>
        <w:ind w:firstLine="482"/>
        <w:rPr>
          <w:rFonts w:ascii="黑体" w:hAnsi="黑体" w:eastAsia="黑体"/>
          <w:b/>
          <w:bCs/>
          <w:sz w:val="24"/>
          <w:szCs w:val="24"/>
          <w:shd w:val="clear" w:color="auto" w:fill="FFFFFF" w:themeFill="background1"/>
        </w:rPr>
      </w:pPr>
      <w:r>
        <w:rPr>
          <w:rFonts w:hint="eastAsia" w:ascii="黑体" w:hAnsi="黑体" w:eastAsia="黑体"/>
          <w:b/>
          <w:bCs/>
          <w:kern w:val="2"/>
          <w:sz w:val="24"/>
          <w:szCs w:val="24"/>
          <w:shd w:val="clear" w:color="auto" w:fill="FFFFFF" w:themeFill="background1"/>
        </w:rPr>
        <w:t>1、</w:t>
      </w:r>
      <w:r>
        <w:rPr>
          <w:rFonts w:ascii="黑体" w:hAnsi="黑体" w:eastAsia="黑体"/>
          <w:b/>
          <w:bCs/>
          <w:sz w:val="24"/>
          <w:szCs w:val="24"/>
          <w:shd w:val="clear" w:color="auto" w:fill="FFFFFF" w:themeFill="background1"/>
        </w:rPr>
        <w:t>标准内容</w:t>
      </w:r>
      <w:r>
        <w:rPr>
          <w:rFonts w:hint="eastAsia" w:ascii="黑体" w:hAnsi="黑体" w:eastAsia="黑体"/>
          <w:b/>
          <w:bCs/>
          <w:sz w:val="24"/>
          <w:szCs w:val="24"/>
          <w:shd w:val="clear" w:color="auto" w:fill="FFFFFF" w:themeFill="background1"/>
        </w:rPr>
        <w:t>3</w:t>
      </w:r>
      <w:r>
        <w:rPr>
          <w:rFonts w:ascii="黑体" w:hAnsi="黑体" w:eastAsia="黑体"/>
          <w:b/>
          <w:bCs/>
          <w:sz w:val="24"/>
          <w:szCs w:val="24"/>
          <w:shd w:val="clear" w:color="auto" w:fill="FFFFFF" w:themeFill="background1"/>
        </w:rPr>
        <w:t xml:space="preserve">.1 </w:t>
      </w:r>
    </w:p>
    <w:p w14:paraId="0DC12F83">
      <w:pPr>
        <w:snapToGrid w:val="0"/>
        <w:spacing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 xml:space="preserve">燕麦干草 </w:t>
      </w:r>
      <w:r>
        <w:rPr>
          <w:rFonts w:ascii="黑体" w:hAnsi="黑体" w:eastAsia="黑体"/>
          <w:sz w:val="24"/>
          <w:shd w:val="clear" w:color="auto" w:fill="FFFFFF" w:themeFill="background1"/>
        </w:rPr>
        <w:t>oaten hay</w:t>
      </w:r>
    </w:p>
    <w:p w14:paraId="6C8DCF73">
      <w:pPr>
        <w:snapToGrid w:val="0"/>
        <w:spacing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以田间种植</w:t>
      </w:r>
      <w:r>
        <w:rPr>
          <w:rFonts w:ascii="黑体" w:hAnsi="黑体" w:eastAsia="黑体"/>
          <w:sz w:val="24"/>
          <w:shd w:val="clear" w:color="auto" w:fill="FFFFFF" w:themeFill="background1"/>
        </w:rPr>
        <w:t>的燕麦草</w:t>
      </w:r>
      <w:r>
        <w:rPr>
          <w:rFonts w:hint="eastAsia" w:ascii="黑体" w:hAnsi="黑体" w:eastAsia="黑体"/>
          <w:sz w:val="24"/>
          <w:shd w:val="clear" w:color="auto" w:fill="FFFFFF" w:themeFill="background1"/>
        </w:rPr>
        <w:t>为</w:t>
      </w:r>
      <w:r>
        <w:rPr>
          <w:rFonts w:ascii="黑体" w:hAnsi="黑体" w:eastAsia="黑体"/>
          <w:sz w:val="24"/>
          <w:shd w:val="clear" w:color="auto" w:fill="FFFFFF" w:themeFill="background1"/>
        </w:rPr>
        <w:t>原料，</w:t>
      </w:r>
      <w:r>
        <w:rPr>
          <w:rFonts w:hint="eastAsia" w:ascii="黑体" w:hAnsi="黑体" w:eastAsia="黑体"/>
          <w:sz w:val="24"/>
          <w:shd w:val="clear" w:color="auto" w:fill="FFFFFF" w:themeFill="background1"/>
        </w:rPr>
        <w:t>经适时刈割、干燥后制成的产品</w:t>
      </w:r>
      <w:r>
        <w:rPr>
          <w:rFonts w:ascii="黑体" w:hAnsi="黑体" w:eastAsia="黑体"/>
          <w:sz w:val="24"/>
          <w:shd w:val="clear" w:color="auto" w:fill="FFFFFF" w:themeFill="background1"/>
        </w:rPr>
        <w:t>。</w:t>
      </w:r>
    </w:p>
    <w:p w14:paraId="4FD59A55">
      <w:pPr>
        <w:snapToGrid w:val="0"/>
        <w:spacing w:line="360" w:lineRule="auto"/>
        <w:ind w:firstLine="482"/>
        <w:rPr>
          <w:rFonts w:ascii="仿宋" w:hAnsi="仿宋" w:eastAsia="仿宋" w:cs="仿宋"/>
          <w:b/>
          <w:bCs/>
          <w:sz w:val="24"/>
          <w:shd w:val="clear" w:color="auto" w:fill="FFFFFF" w:themeFill="background1"/>
        </w:rPr>
      </w:pPr>
      <w:r>
        <w:rPr>
          <w:rFonts w:hint="eastAsia" w:ascii="仿宋" w:hAnsi="仿宋" w:eastAsia="仿宋" w:cs="仿宋"/>
          <w:b/>
          <w:bCs/>
          <w:sz w:val="24"/>
          <w:shd w:val="clear" w:color="auto" w:fill="FFFFFF" w:themeFill="background1"/>
        </w:rPr>
        <w:t>理由及依据：</w:t>
      </w:r>
    </w:p>
    <w:p w14:paraId="61A65E7D">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燕麦干草，关键词为燕麦草和干草，结合目前国内燕麦草的种植和干草的生产经营现状，将燕麦干草定义为“以田间种植的燕麦草为原料，经适时刈割、干燥后制成的产品。”</w:t>
      </w:r>
    </w:p>
    <w:p w14:paraId="72E0E8A9">
      <w:pPr>
        <w:pStyle w:val="22"/>
        <w:spacing w:before="156" w:beforeLines="50" w:after="156" w:afterLines="50" w:line="360" w:lineRule="auto"/>
        <w:ind w:firstLine="482"/>
        <w:rPr>
          <w:rFonts w:ascii="黑体" w:hAnsi="黑体" w:eastAsia="黑体"/>
          <w:b/>
          <w:bCs/>
          <w:sz w:val="24"/>
          <w:szCs w:val="24"/>
          <w:shd w:val="clear" w:color="auto" w:fill="FFFFFF" w:themeFill="background1"/>
        </w:rPr>
      </w:pPr>
      <w:r>
        <w:rPr>
          <w:rFonts w:ascii="黑体" w:hAnsi="黑体" w:eastAsia="黑体"/>
          <w:b/>
          <w:bCs/>
          <w:kern w:val="2"/>
          <w:sz w:val="24"/>
          <w:szCs w:val="24"/>
          <w:shd w:val="clear" w:color="auto" w:fill="FFFFFF" w:themeFill="background1"/>
        </w:rPr>
        <w:t>2</w:t>
      </w:r>
      <w:r>
        <w:rPr>
          <w:rFonts w:hint="eastAsia" w:ascii="黑体" w:hAnsi="黑体" w:eastAsia="黑体"/>
          <w:b/>
          <w:bCs/>
          <w:kern w:val="2"/>
          <w:sz w:val="24"/>
          <w:szCs w:val="24"/>
          <w:shd w:val="clear" w:color="auto" w:fill="FFFFFF" w:themeFill="background1"/>
        </w:rPr>
        <w:t>、</w:t>
      </w:r>
      <w:r>
        <w:rPr>
          <w:rFonts w:ascii="黑体" w:hAnsi="黑体" w:eastAsia="黑体"/>
          <w:b/>
          <w:bCs/>
          <w:sz w:val="24"/>
          <w:szCs w:val="24"/>
          <w:shd w:val="clear" w:color="auto" w:fill="FFFFFF" w:themeFill="background1"/>
        </w:rPr>
        <w:t>标准内容</w:t>
      </w:r>
      <w:r>
        <w:rPr>
          <w:rFonts w:hint="eastAsia" w:ascii="黑体" w:hAnsi="黑体" w:eastAsia="黑体"/>
          <w:b/>
          <w:bCs/>
          <w:sz w:val="24"/>
          <w:szCs w:val="24"/>
          <w:shd w:val="clear" w:color="auto" w:fill="FFFFFF" w:themeFill="background1"/>
        </w:rPr>
        <w:t>3</w:t>
      </w:r>
      <w:r>
        <w:rPr>
          <w:rFonts w:ascii="黑体" w:hAnsi="黑体" w:eastAsia="黑体"/>
          <w:b/>
          <w:bCs/>
          <w:sz w:val="24"/>
          <w:szCs w:val="24"/>
          <w:shd w:val="clear" w:color="auto" w:fill="FFFFFF" w:themeFill="background1"/>
        </w:rPr>
        <w:t xml:space="preserve">.2 </w:t>
      </w:r>
    </w:p>
    <w:p w14:paraId="54B8B0F6">
      <w:pPr>
        <w:snapToGrid w:val="0"/>
        <w:spacing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杂草率</w:t>
      </w:r>
      <w:r>
        <w:rPr>
          <w:rFonts w:ascii="黑体" w:hAnsi="黑体" w:eastAsia="黑体"/>
          <w:sz w:val="24"/>
          <w:shd w:val="clear" w:color="auto" w:fill="FFFFFF" w:themeFill="background1"/>
        </w:rPr>
        <w:t xml:space="preserve"> miscellaneous grass rate</w:t>
      </w:r>
    </w:p>
    <w:p w14:paraId="408A8380">
      <w:pPr>
        <w:snapToGrid w:val="0"/>
        <w:spacing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除燕麦草之外的草重量占总重量的百分比。</w:t>
      </w:r>
    </w:p>
    <w:p w14:paraId="02A5F04A">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b/>
          <w:bCs/>
          <w:sz w:val="24"/>
          <w:shd w:val="clear" w:color="auto" w:fill="FFFFFF" w:themeFill="background1"/>
        </w:rPr>
        <w:t>理由及依据：</w:t>
      </w:r>
      <w:r>
        <w:rPr>
          <w:rFonts w:hint="eastAsia" w:ascii="仿宋" w:hAnsi="仿宋" w:eastAsia="仿宋" w:cs="仿宋"/>
          <w:sz w:val="24"/>
          <w:shd w:val="clear" w:color="auto" w:fill="FFFFFF" w:themeFill="background1"/>
        </w:rPr>
        <w:t>参考NY/T 728-2003《禾本科牧草干草质量分级》、NY/T 1170-20</w:t>
      </w:r>
      <w:r>
        <w:rPr>
          <w:rFonts w:ascii="仿宋" w:hAnsi="仿宋" w:eastAsia="仿宋" w:cs="仿宋"/>
          <w:sz w:val="24"/>
          <w:shd w:val="clear" w:color="auto" w:fill="FFFFFF" w:themeFill="background1"/>
        </w:rPr>
        <w:t>20</w:t>
      </w:r>
      <w:r>
        <w:rPr>
          <w:rFonts w:hint="eastAsia" w:ascii="仿宋" w:hAnsi="仿宋" w:eastAsia="仿宋" w:cs="仿宋"/>
          <w:sz w:val="24"/>
          <w:shd w:val="clear" w:color="auto" w:fill="FFFFFF" w:themeFill="background1"/>
        </w:rPr>
        <w:t xml:space="preserve"> 《苜蓿干草捆》等标准中术语和定义。《禾本科牧草干草质量分级》定义杂类草，除禾本科草、豆科草、莎草科草以外，其他各科可食植物。《苜蓿干草捆》中定义杂草，干草捆中除苜蓿以外的其他植物。本文件结合企业标准和实际生产经营现状，定义为除燕麦草之外的草重量占总重量的百分比。</w:t>
      </w:r>
    </w:p>
    <w:p w14:paraId="5F306B93">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ascii="黑体" w:hAnsi="黑体" w:eastAsia="黑体"/>
          <w:b/>
          <w:bCs/>
          <w:sz w:val="24"/>
          <w:shd w:val="clear" w:color="auto" w:fill="FFFFFF" w:themeFill="background1"/>
        </w:rPr>
        <w:t>3</w:t>
      </w:r>
      <w:r>
        <w:rPr>
          <w:rFonts w:hint="eastAsia" w:ascii="黑体" w:hAnsi="黑体" w:eastAsia="黑体"/>
          <w:b/>
          <w:bCs/>
          <w:sz w:val="24"/>
          <w:shd w:val="clear" w:color="auto" w:fill="FFFFFF" w:themeFill="background1"/>
        </w:rPr>
        <w:t>、</w:t>
      </w:r>
      <w:r>
        <w:rPr>
          <w:rFonts w:ascii="黑体" w:hAnsi="黑体" w:eastAsia="黑体"/>
          <w:b/>
          <w:bCs/>
          <w:sz w:val="24"/>
          <w:shd w:val="clear" w:color="auto" w:fill="FFFFFF" w:themeFill="background1"/>
        </w:rPr>
        <w:t>标准</w:t>
      </w:r>
      <w:r>
        <w:rPr>
          <w:rFonts w:hint="eastAsia" w:ascii="黑体" w:hAnsi="黑体" w:eastAsia="黑体"/>
          <w:b/>
          <w:bCs/>
          <w:sz w:val="24"/>
          <w:shd w:val="clear" w:color="auto" w:fill="FFFFFF" w:themeFill="background1"/>
        </w:rPr>
        <w:t>内容</w:t>
      </w:r>
      <w:r>
        <w:rPr>
          <w:rFonts w:ascii="黑体" w:hAnsi="黑体" w:eastAsia="黑体"/>
          <w:b/>
          <w:bCs/>
          <w:sz w:val="24"/>
          <w:shd w:val="clear" w:color="auto" w:fill="FFFFFF" w:themeFill="background1"/>
        </w:rPr>
        <w:t xml:space="preserve">4.1 </w:t>
      </w:r>
      <w:r>
        <w:rPr>
          <w:rFonts w:hint="eastAsia" w:ascii="黑体" w:hAnsi="黑体" w:eastAsia="黑体"/>
          <w:b/>
          <w:bCs/>
          <w:sz w:val="24"/>
          <w:shd w:val="clear" w:color="auto" w:fill="FFFFFF" w:themeFill="background1"/>
        </w:rPr>
        <w:t>感官要求</w:t>
      </w:r>
    </w:p>
    <w:p w14:paraId="118A2382">
      <w:pPr>
        <w:snapToGrid w:val="0"/>
        <w:spacing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干草呈绿色、浅绿色或黄绿色，形态和茎秆叶片均匀一致，具有干草固有的芳香味，无异味，无可见异物，无霉变和变质</w:t>
      </w:r>
      <w:r>
        <w:rPr>
          <w:rFonts w:ascii="黑体" w:hAnsi="黑体" w:eastAsia="黑体"/>
          <w:sz w:val="24"/>
          <w:shd w:val="clear" w:color="auto" w:fill="FFFFFF" w:themeFill="background1"/>
        </w:rPr>
        <w:t>。</w:t>
      </w:r>
    </w:p>
    <w:p w14:paraId="1FB59EC1">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b/>
          <w:bCs/>
          <w:sz w:val="24"/>
          <w:shd w:val="clear" w:color="auto" w:fill="FFFFFF" w:themeFill="background1"/>
        </w:rPr>
        <w:t>理由及依据</w:t>
      </w:r>
      <w:r>
        <w:rPr>
          <w:rFonts w:ascii="仿宋" w:hAnsi="仿宋" w:eastAsia="仿宋" w:cs="仿宋"/>
          <w:b/>
          <w:bCs/>
          <w:sz w:val="24"/>
          <w:shd w:val="clear" w:color="auto" w:fill="FFFFFF" w:themeFill="background1"/>
        </w:rPr>
        <w:t>：</w:t>
      </w:r>
      <w:r>
        <w:rPr>
          <w:rFonts w:hint="eastAsia" w:ascii="仿宋" w:hAnsi="仿宋" w:eastAsia="仿宋" w:cs="仿宋"/>
          <w:sz w:val="24"/>
          <w:shd w:val="clear" w:color="auto" w:fill="FFFFFF" w:themeFill="background1"/>
        </w:rPr>
        <w:t>调研了行业企业内控标准，对燕麦干草使用单位现代牧业、富源牧业、圣牧高科等单位进行咨询调研，从“色泽、形态、气味、异物、霉变和变质”</w:t>
      </w:r>
      <w:r>
        <w:rPr>
          <w:rFonts w:ascii="仿宋" w:hAnsi="仿宋" w:eastAsia="仿宋" w:cs="仿宋"/>
          <w:sz w:val="24"/>
          <w:shd w:val="clear" w:color="auto" w:fill="FFFFFF" w:themeFill="background1"/>
        </w:rPr>
        <w:t>6个方面</w:t>
      </w:r>
      <w:r>
        <w:rPr>
          <w:rFonts w:hint="eastAsia" w:ascii="仿宋" w:hAnsi="仿宋" w:eastAsia="仿宋" w:cs="仿宋"/>
          <w:sz w:val="24"/>
          <w:shd w:val="clear" w:color="auto" w:fill="FFFFFF" w:themeFill="background1"/>
        </w:rPr>
        <w:t>进行了感官要求的规定。</w:t>
      </w:r>
    </w:p>
    <w:p w14:paraId="19B30124">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ascii="黑体" w:hAnsi="黑体" w:eastAsia="黑体"/>
          <w:b/>
          <w:bCs/>
          <w:sz w:val="24"/>
          <w:shd w:val="clear" w:color="auto" w:fill="FFFFFF" w:themeFill="background1"/>
        </w:rPr>
        <w:t>4</w:t>
      </w:r>
      <w:r>
        <w:rPr>
          <w:rFonts w:hint="eastAsia" w:ascii="黑体" w:hAnsi="黑体" w:eastAsia="黑体"/>
          <w:b/>
          <w:bCs/>
          <w:sz w:val="24"/>
          <w:shd w:val="clear" w:color="auto" w:fill="FFFFFF" w:themeFill="background1"/>
        </w:rPr>
        <w:t>、</w:t>
      </w:r>
      <w:r>
        <w:rPr>
          <w:rFonts w:ascii="黑体" w:hAnsi="黑体" w:eastAsia="黑体"/>
          <w:b/>
          <w:bCs/>
          <w:sz w:val="24"/>
          <w:shd w:val="clear" w:color="auto" w:fill="FFFFFF" w:themeFill="background1"/>
        </w:rPr>
        <w:t>标准内容</w:t>
      </w:r>
      <w:r>
        <w:rPr>
          <w:rFonts w:hint="eastAsia" w:ascii="黑体" w:hAnsi="黑体" w:eastAsia="黑体"/>
          <w:b/>
          <w:bCs/>
          <w:sz w:val="24"/>
          <w:shd w:val="clear" w:color="auto" w:fill="FFFFFF" w:themeFill="background1"/>
        </w:rPr>
        <w:t>4</w:t>
      </w:r>
      <w:r>
        <w:rPr>
          <w:rFonts w:ascii="黑体" w:hAnsi="黑体" w:eastAsia="黑体"/>
          <w:b/>
          <w:bCs/>
          <w:sz w:val="24"/>
          <w:shd w:val="clear" w:color="auto" w:fill="FFFFFF" w:themeFill="background1"/>
        </w:rPr>
        <w:t xml:space="preserve">.2 </w:t>
      </w:r>
      <w:r>
        <w:rPr>
          <w:rFonts w:hint="eastAsia" w:ascii="黑体" w:hAnsi="黑体" w:eastAsia="黑体"/>
          <w:b/>
          <w:bCs/>
          <w:sz w:val="24"/>
          <w:shd w:val="clear" w:color="auto" w:fill="FFFFFF" w:themeFill="background1"/>
        </w:rPr>
        <w:t>水分含量要求</w:t>
      </w:r>
    </w:p>
    <w:p w14:paraId="747C2799">
      <w:pPr>
        <w:snapToGrid w:val="0"/>
        <w:spacing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应小于等于</w:t>
      </w:r>
      <w:r>
        <w:rPr>
          <w:rFonts w:ascii="黑体" w:hAnsi="黑体" w:eastAsia="黑体"/>
          <w:sz w:val="24"/>
          <w:shd w:val="clear" w:color="auto" w:fill="FFFFFF" w:themeFill="background1"/>
        </w:rPr>
        <w:t>14%。</w:t>
      </w:r>
    </w:p>
    <w:p w14:paraId="74044292">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b/>
          <w:bCs/>
          <w:sz w:val="24"/>
          <w:shd w:val="clear" w:color="auto" w:fill="FFFFFF" w:themeFill="background1"/>
        </w:rPr>
        <w:t>理由及依据：</w:t>
      </w:r>
      <w:r>
        <w:rPr>
          <w:rFonts w:hint="eastAsia" w:ascii="仿宋" w:hAnsi="仿宋" w:eastAsia="仿宋" w:cs="仿宋"/>
          <w:sz w:val="24"/>
          <w:shd w:val="clear" w:color="auto" w:fill="FFFFFF" w:themeFill="background1"/>
        </w:rPr>
        <w:t>牧草中含水量过低牧草易碎损，过高则易发霉变质，燕麦干草在贮藏期间，需通风干燥，控制湿度，通过设定水分指标上限值，防止草料发霉，保障饲料卫生指标。</w:t>
      </w:r>
    </w:p>
    <w:p w14:paraId="6518101B">
      <w:pPr>
        <w:snapToGrid w:val="0"/>
        <w:spacing w:line="360" w:lineRule="auto"/>
        <w:ind w:firstLine="482"/>
        <w:rPr>
          <w:rFonts w:ascii="仿宋" w:hAnsi="仿宋" w:eastAsia="仿宋" w:cs="仿宋"/>
          <w:sz w:val="24"/>
          <w:shd w:val="clear" w:color="auto" w:fill="FFFFFF" w:themeFill="background1"/>
        </w:rPr>
      </w:pPr>
      <w:r>
        <w:rPr>
          <w:rFonts w:hint="eastAsia" w:ascii="仿宋" w:hAnsi="仿宋" w:eastAsia="仿宋" w:cs="仿宋"/>
          <w:b/>
          <w:bCs/>
          <w:sz w:val="24"/>
          <w:shd w:val="clear" w:color="auto" w:fill="FFFFFF" w:themeFill="background1"/>
        </w:rPr>
        <w:t>国内收集数据情况：</w:t>
      </w:r>
      <w:r>
        <w:rPr>
          <w:rFonts w:hint="eastAsia" w:ascii="仿宋" w:hAnsi="仿宋" w:eastAsia="仿宋" w:cs="仿宋"/>
          <w:b w:val="0"/>
          <w:bCs w:val="0"/>
          <w:sz w:val="24"/>
          <w:shd w:val="clear" w:color="auto" w:fill="FFFFFF" w:themeFill="background1"/>
        </w:rPr>
        <w:t>起草组调研国内</w:t>
      </w:r>
      <w:r>
        <w:rPr>
          <w:rFonts w:ascii="仿宋" w:hAnsi="仿宋" w:eastAsia="仿宋" w:cs="仿宋"/>
          <w:b w:val="0"/>
          <w:bCs w:val="0"/>
          <w:sz w:val="24"/>
          <w:shd w:val="clear" w:color="auto" w:fill="FFFFFF" w:themeFill="background1"/>
        </w:rPr>
        <w:t>16个牧场46个国内外燕麦草供货公司，2700组数据仅有14组数据＞14%，燕麦干草检测数据基本都满足该指标值。</w:t>
      </w:r>
      <w:r>
        <w:rPr>
          <w:rFonts w:hint="eastAsia" w:ascii="仿宋" w:hAnsi="仿宋" w:eastAsia="仿宋" w:cs="仿宋"/>
          <w:sz w:val="24"/>
          <w:shd w:val="clear" w:color="auto" w:fill="FFFFFF" w:themeFill="background1"/>
        </w:rPr>
        <w:t>依据行业情况将水分指标为≤14%</w:t>
      </w:r>
    </w:p>
    <w:p w14:paraId="32B89C4B">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b/>
          <w:bCs/>
          <w:sz w:val="24"/>
          <w:shd w:val="clear" w:color="auto" w:fill="FFFFFF" w:themeFill="background1"/>
        </w:rPr>
        <w:t>国内相关标准情况：</w:t>
      </w:r>
      <w:r>
        <w:rPr>
          <w:rFonts w:hint="eastAsia" w:ascii="仿宋" w:hAnsi="仿宋" w:eastAsia="仿宋" w:cs="仿宋"/>
          <w:sz w:val="24"/>
          <w:shd w:val="clear" w:color="auto" w:fill="FFFFFF" w:themeFill="background1"/>
        </w:rPr>
        <w:t>现行农业行业标准NY/T 728-2003《禾本科牧草干草质量分级》中水分要求</w:t>
      </w:r>
      <w:r>
        <w:rPr>
          <w:rFonts w:hint="eastAsia" w:ascii="仿宋" w:hAnsi="仿宋" w:eastAsia="仿宋" w:cs="仿宋"/>
          <w:b w:val="0"/>
          <w:bCs w:val="0"/>
          <w:kern w:val="2"/>
          <w:sz w:val="24"/>
          <w:szCs w:val="24"/>
          <w:shd w:val="clear" w:color="auto" w:fill="FFFFFF" w:themeFill="background1"/>
        </w:rPr>
        <w:t>≤</w:t>
      </w:r>
      <w:r>
        <w:rPr>
          <w:rFonts w:ascii="仿宋" w:hAnsi="仿宋" w:eastAsia="仿宋" w:cs="仿宋"/>
          <w:b w:val="0"/>
          <w:bCs w:val="0"/>
          <w:kern w:val="2"/>
          <w:sz w:val="24"/>
          <w:szCs w:val="24"/>
          <w:shd w:val="clear" w:color="auto" w:fill="FFFFFF" w:themeFill="background1"/>
        </w:rPr>
        <w:t>14%</w:t>
      </w:r>
      <w:r>
        <w:rPr>
          <w:rFonts w:hint="eastAsia" w:ascii="仿宋" w:hAnsi="仿宋" w:eastAsia="仿宋" w:cs="仿宋"/>
          <w:b w:val="0"/>
          <w:bCs w:val="0"/>
          <w:kern w:val="2"/>
          <w:sz w:val="24"/>
          <w:szCs w:val="24"/>
          <w:shd w:val="clear" w:color="auto" w:fill="FFFFFF" w:themeFill="background1"/>
        </w:rPr>
        <w:t>，本文件主要参考此标准指标。</w:t>
      </w:r>
      <w:r>
        <w:rPr>
          <w:rFonts w:hint="eastAsia" w:ascii="仿宋" w:hAnsi="仿宋" w:eastAsia="仿宋" w:cs="仿宋"/>
          <w:kern w:val="2"/>
          <w:sz w:val="24"/>
          <w:szCs w:val="24"/>
          <w:shd w:val="clear" w:color="auto" w:fill="FFFFFF" w:themeFill="background1"/>
        </w:rPr>
        <w:t>同时，</w:t>
      </w:r>
      <w:r>
        <w:rPr>
          <w:rFonts w:hint="eastAsia" w:ascii="仿宋" w:hAnsi="仿宋" w:eastAsia="仿宋" w:cs="仿宋"/>
          <w:sz w:val="24"/>
          <w:shd w:val="clear" w:color="auto" w:fill="FFFFFF" w:themeFill="background1"/>
        </w:rPr>
        <w:t>调研了国内牧草主产区甘肃省地标DB62/T 2957-2018《燕麦干草捆质量》、内蒙地标DB 15/T 868-2015《天然青干草质量检验与分级标准》和NY/T 1170-2006《苜蓿干草捆质量》、中国畜牧业协会制定的T/CAAA002-2018《燕麦干草质量分级》等相关干草代表性省份地方标准，都将干草水分指标设定为≤14%。</w:t>
      </w:r>
    </w:p>
    <w:p w14:paraId="6FA4B46B">
      <w:pPr>
        <w:pStyle w:val="22"/>
        <w:spacing w:before="156" w:after="156" w:line="360" w:lineRule="auto"/>
        <w:ind w:firstLine="0" w:firstLineChars="0"/>
        <w:jc w:val="center"/>
        <w:rPr>
          <w:rFonts w:ascii="黑体" w:hAnsi="黑体" w:eastAsia="黑体"/>
          <w:sz w:val="20"/>
          <w:szCs w:val="18"/>
        </w:rPr>
      </w:pPr>
      <w:r>
        <w:rPr>
          <w:rFonts w:hint="eastAsia" w:ascii="黑体" w:hAnsi="黑体" w:eastAsia="黑体"/>
          <w:sz w:val="20"/>
          <w:szCs w:val="18"/>
        </w:rPr>
        <w:t>表</w:t>
      </w:r>
      <w:r>
        <w:rPr>
          <w:rFonts w:ascii="黑体" w:hAnsi="黑体" w:eastAsia="黑体"/>
          <w:sz w:val="20"/>
          <w:szCs w:val="18"/>
        </w:rPr>
        <w:t>1</w:t>
      </w:r>
      <w:r>
        <w:rPr>
          <w:rFonts w:hint="eastAsia" w:ascii="黑体" w:hAnsi="黑体" w:eastAsia="黑体"/>
          <w:sz w:val="20"/>
          <w:szCs w:val="18"/>
        </w:rPr>
        <w:t xml:space="preserve"> 燕麦干草水分指标等级参考标准</w:t>
      </w:r>
    </w:p>
    <w:tbl>
      <w:tblPr>
        <w:tblStyle w:val="12"/>
        <w:tblW w:w="8414" w:type="dxa"/>
        <w:jc w:val="center"/>
        <w:tblLayout w:type="fixed"/>
        <w:tblCellMar>
          <w:top w:w="0" w:type="dxa"/>
          <w:left w:w="108" w:type="dxa"/>
          <w:bottom w:w="0" w:type="dxa"/>
          <w:right w:w="108" w:type="dxa"/>
        </w:tblCellMar>
      </w:tblPr>
      <w:tblGrid>
        <w:gridCol w:w="4238"/>
        <w:gridCol w:w="1377"/>
        <w:gridCol w:w="1710"/>
        <w:gridCol w:w="1089"/>
      </w:tblGrid>
      <w:tr w14:paraId="67C73AC6">
        <w:tblPrEx>
          <w:tblCellMar>
            <w:top w:w="0" w:type="dxa"/>
            <w:left w:w="108" w:type="dxa"/>
            <w:bottom w:w="0" w:type="dxa"/>
            <w:right w:w="108" w:type="dxa"/>
          </w:tblCellMar>
        </w:tblPrEx>
        <w:trPr>
          <w:trHeight w:val="510" w:hRule="atLeast"/>
          <w:tblHeader/>
          <w:jc w:val="center"/>
        </w:trPr>
        <w:tc>
          <w:tcPr>
            <w:tcW w:w="4238" w:type="dxa"/>
            <w:vMerge w:val="restart"/>
            <w:tcBorders>
              <w:top w:val="single" w:color="auto" w:sz="4" w:space="0"/>
              <w:left w:val="single" w:color="auto" w:sz="4" w:space="0"/>
              <w:right w:val="single" w:color="auto" w:sz="4" w:space="0"/>
            </w:tcBorders>
            <w:shd w:val="clear" w:color="auto" w:fill="auto"/>
            <w:vAlign w:val="center"/>
          </w:tcPr>
          <w:p w14:paraId="66F94C19">
            <w:pPr>
              <w:widowControl/>
              <w:ind w:firstLine="0" w:firstLineChars="0"/>
              <w:jc w:val="center"/>
              <w:rPr>
                <w:rFonts w:ascii="宋体" w:hAnsi="宋体" w:eastAsia="宋体" w:cs="宋体"/>
                <w:b/>
                <w:bCs/>
                <w:kern w:val="0"/>
                <w:sz w:val="22"/>
                <w:szCs w:val="22"/>
                <w:shd w:val="clear" w:color="auto" w:fill="FFFFFF" w:themeFill="background1"/>
              </w:rPr>
            </w:pPr>
            <w:r>
              <w:rPr>
                <w:rFonts w:hint="eastAsia" w:ascii="宋体" w:hAnsi="宋体" w:eastAsia="宋体" w:cs="宋体"/>
                <w:b/>
                <w:bCs/>
                <w:kern w:val="0"/>
                <w:sz w:val="22"/>
                <w:szCs w:val="22"/>
                <w:shd w:val="clear" w:color="auto" w:fill="FFFFFF" w:themeFill="background1"/>
              </w:rPr>
              <w:t>标准名称</w:t>
            </w:r>
          </w:p>
        </w:tc>
        <w:tc>
          <w:tcPr>
            <w:tcW w:w="3087" w:type="dxa"/>
            <w:gridSpan w:val="2"/>
            <w:vMerge w:val="restart"/>
            <w:tcBorders>
              <w:top w:val="single" w:color="auto" w:sz="4" w:space="0"/>
              <w:left w:val="nil"/>
              <w:right w:val="single" w:color="auto" w:sz="4" w:space="0"/>
            </w:tcBorders>
            <w:shd w:val="clear" w:color="auto" w:fill="auto"/>
            <w:vAlign w:val="center"/>
          </w:tcPr>
          <w:p w14:paraId="302C94B7">
            <w:pPr>
              <w:widowControl/>
              <w:ind w:firstLine="0" w:firstLineChars="0"/>
              <w:jc w:val="center"/>
              <w:rPr>
                <w:rFonts w:ascii="宋体" w:hAnsi="宋体" w:eastAsia="宋体" w:cs="宋体"/>
                <w:b/>
                <w:bCs/>
                <w:kern w:val="0"/>
                <w:sz w:val="22"/>
                <w:szCs w:val="22"/>
                <w:shd w:val="clear" w:color="auto" w:fill="FFFFFF" w:themeFill="background1"/>
              </w:rPr>
            </w:pPr>
            <w:r>
              <w:rPr>
                <w:rFonts w:hint="eastAsia" w:ascii="宋体" w:hAnsi="宋体" w:eastAsia="宋体" w:cs="宋体"/>
                <w:b/>
                <w:bCs/>
                <w:kern w:val="0"/>
                <w:sz w:val="22"/>
                <w:szCs w:val="22"/>
                <w:shd w:val="clear" w:color="auto" w:fill="FFFFFF" w:themeFill="background1"/>
              </w:rPr>
              <w:t>等级</w:t>
            </w:r>
          </w:p>
        </w:tc>
        <w:tc>
          <w:tcPr>
            <w:tcW w:w="1089" w:type="dxa"/>
            <w:tcBorders>
              <w:top w:val="single" w:color="auto" w:sz="4" w:space="0"/>
              <w:left w:val="single" w:color="auto" w:sz="4" w:space="0"/>
              <w:bottom w:val="single" w:color="auto" w:sz="4" w:space="0"/>
              <w:right w:val="single" w:color="auto" w:sz="4" w:space="0"/>
            </w:tcBorders>
            <w:shd w:val="clear" w:color="auto" w:fill="auto"/>
            <w:vAlign w:val="center"/>
          </w:tcPr>
          <w:p w14:paraId="49D2E830">
            <w:pPr>
              <w:widowControl/>
              <w:ind w:firstLine="0" w:firstLineChars="0"/>
              <w:jc w:val="center"/>
              <w:rPr>
                <w:rFonts w:ascii="宋体" w:hAnsi="宋体" w:eastAsia="宋体" w:cs="宋体"/>
                <w:b/>
                <w:bCs/>
                <w:kern w:val="0"/>
                <w:sz w:val="22"/>
                <w:szCs w:val="22"/>
                <w:shd w:val="clear" w:color="auto" w:fill="FFFFFF" w:themeFill="background1"/>
              </w:rPr>
            </w:pPr>
            <w:r>
              <w:rPr>
                <w:rFonts w:hint="eastAsia" w:ascii="宋体" w:hAnsi="宋体" w:eastAsia="宋体" w:cs="宋体"/>
                <w:b/>
                <w:bCs/>
                <w:kern w:val="0"/>
                <w:sz w:val="22"/>
                <w:szCs w:val="22"/>
                <w:shd w:val="clear" w:color="auto" w:fill="FFFFFF" w:themeFill="background1"/>
              </w:rPr>
              <w:t>水分/%</w:t>
            </w:r>
          </w:p>
        </w:tc>
      </w:tr>
      <w:tr w14:paraId="4D64B538">
        <w:tblPrEx>
          <w:tblCellMar>
            <w:top w:w="0" w:type="dxa"/>
            <w:left w:w="108" w:type="dxa"/>
            <w:bottom w:w="0" w:type="dxa"/>
            <w:right w:w="108" w:type="dxa"/>
          </w:tblCellMar>
        </w:tblPrEx>
        <w:trPr>
          <w:trHeight w:val="510" w:hRule="atLeast"/>
          <w:tblHeader/>
          <w:jc w:val="center"/>
        </w:trPr>
        <w:tc>
          <w:tcPr>
            <w:tcW w:w="4238" w:type="dxa"/>
            <w:vMerge w:val="continue"/>
            <w:tcBorders>
              <w:left w:val="single" w:color="auto" w:sz="4" w:space="0"/>
              <w:bottom w:val="single" w:color="auto" w:sz="4" w:space="0"/>
              <w:right w:val="single" w:color="auto" w:sz="4" w:space="0"/>
            </w:tcBorders>
            <w:shd w:val="clear" w:color="auto" w:fill="auto"/>
            <w:vAlign w:val="center"/>
          </w:tcPr>
          <w:p w14:paraId="684AD84B">
            <w:pPr>
              <w:widowControl/>
              <w:ind w:firstLine="0" w:firstLineChars="0"/>
              <w:jc w:val="center"/>
              <w:rPr>
                <w:rFonts w:ascii="宋体" w:hAnsi="宋体" w:eastAsia="宋体" w:cs="宋体"/>
                <w:b/>
                <w:bCs/>
                <w:kern w:val="0"/>
                <w:sz w:val="22"/>
                <w:szCs w:val="22"/>
                <w:shd w:val="clear" w:color="auto" w:fill="FFFFFF" w:themeFill="background1"/>
              </w:rPr>
            </w:pPr>
          </w:p>
        </w:tc>
        <w:tc>
          <w:tcPr>
            <w:tcW w:w="3087" w:type="dxa"/>
            <w:gridSpan w:val="2"/>
            <w:vMerge w:val="continue"/>
            <w:tcBorders>
              <w:left w:val="nil"/>
              <w:bottom w:val="single" w:color="auto" w:sz="4" w:space="0"/>
              <w:right w:val="single" w:color="auto" w:sz="4" w:space="0"/>
            </w:tcBorders>
            <w:shd w:val="clear" w:color="auto" w:fill="auto"/>
            <w:vAlign w:val="center"/>
          </w:tcPr>
          <w:p w14:paraId="4AD08781">
            <w:pPr>
              <w:widowControl/>
              <w:ind w:firstLine="0" w:firstLineChars="0"/>
              <w:jc w:val="center"/>
              <w:rPr>
                <w:rFonts w:ascii="宋体" w:hAnsi="宋体" w:eastAsia="宋体" w:cs="宋体"/>
                <w:b/>
                <w:bCs/>
                <w:kern w:val="0"/>
                <w:sz w:val="22"/>
                <w:szCs w:val="22"/>
                <w:shd w:val="clear" w:color="auto" w:fill="FFFFFF" w:themeFill="background1"/>
              </w:rPr>
            </w:pPr>
          </w:p>
        </w:tc>
        <w:tc>
          <w:tcPr>
            <w:tcW w:w="1089" w:type="dxa"/>
            <w:tcBorders>
              <w:top w:val="nil"/>
              <w:left w:val="single" w:color="auto" w:sz="4" w:space="0"/>
              <w:bottom w:val="single" w:color="auto" w:sz="4" w:space="0"/>
              <w:right w:val="single" w:color="auto" w:sz="4" w:space="0"/>
            </w:tcBorders>
            <w:shd w:val="clear" w:color="auto" w:fill="auto"/>
            <w:vAlign w:val="center"/>
          </w:tcPr>
          <w:p w14:paraId="7C561D33">
            <w:pPr>
              <w:widowControl/>
              <w:ind w:firstLine="0" w:firstLineChars="0"/>
              <w:jc w:val="center"/>
              <w:rPr>
                <w:rFonts w:ascii="宋体" w:hAnsi="宋体" w:eastAsia="宋体" w:cs="宋体"/>
                <w:b/>
                <w:bCs/>
                <w:kern w:val="0"/>
                <w:sz w:val="22"/>
                <w:szCs w:val="22"/>
                <w:shd w:val="clear" w:color="auto" w:fill="FFFFFF" w:themeFill="background1"/>
              </w:rPr>
            </w:pPr>
            <w:r>
              <w:rPr>
                <w:rFonts w:hint="eastAsia" w:ascii="宋体" w:hAnsi="宋体" w:eastAsia="宋体" w:cs="宋体"/>
                <w:b/>
                <w:bCs/>
                <w:kern w:val="0"/>
                <w:sz w:val="22"/>
                <w:szCs w:val="22"/>
                <w:shd w:val="clear" w:color="auto" w:fill="FFFFFF" w:themeFill="background1"/>
              </w:rPr>
              <w:t>≤</w:t>
            </w:r>
          </w:p>
        </w:tc>
      </w:tr>
      <w:tr w14:paraId="4733E646">
        <w:tblPrEx>
          <w:tblCellMar>
            <w:top w:w="0" w:type="dxa"/>
            <w:left w:w="108" w:type="dxa"/>
            <w:bottom w:w="0" w:type="dxa"/>
            <w:right w:w="108" w:type="dxa"/>
          </w:tblCellMar>
        </w:tblPrEx>
        <w:trPr>
          <w:trHeight w:val="510" w:hRule="atLeast"/>
          <w:jc w:val="center"/>
        </w:trPr>
        <w:tc>
          <w:tcPr>
            <w:tcW w:w="4238" w:type="dxa"/>
            <w:tcBorders>
              <w:top w:val="nil"/>
              <w:left w:val="single" w:color="auto" w:sz="4" w:space="0"/>
              <w:bottom w:val="single" w:color="auto" w:sz="4" w:space="0"/>
              <w:right w:val="single" w:color="auto" w:sz="4" w:space="0"/>
            </w:tcBorders>
            <w:shd w:val="clear" w:color="auto" w:fill="auto"/>
            <w:vAlign w:val="center"/>
          </w:tcPr>
          <w:p w14:paraId="60F42806">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N</w:t>
            </w:r>
            <w:r>
              <w:rPr>
                <w:rFonts w:ascii="宋体" w:hAnsi="宋体" w:eastAsia="宋体" w:cs="宋体"/>
                <w:kern w:val="0"/>
                <w:sz w:val="22"/>
                <w:szCs w:val="22"/>
                <w:shd w:val="clear" w:color="auto" w:fill="FFFFFF" w:themeFill="background1"/>
              </w:rPr>
              <w:t xml:space="preserve">Y/T 728 </w:t>
            </w:r>
            <w:r>
              <w:rPr>
                <w:rFonts w:hint="eastAsia" w:ascii="宋体" w:hAnsi="宋体" w:eastAsia="宋体" w:cs="宋体"/>
                <w:kern w:val="0"/>
                <w:sz w:val="22"/>
                <w:szCs w:val="22"/>
                <w:shd w:val="clear" w:color="auto" w:fill="FFFFFF" w:themeFill="background1"/>
              </w:rPr>
              <w:t>禾本科牧草干草质量分级</w:t>
            </w:r>
          </w:p>
        </w:tc>
        <w:tc>
          <w:tcPr>
            <w:tcW w:w="3087" w:type="dxa"/>
            <w:gridSpan w:val="2"/>
            <w:tcBorders>
              <w:top w:val="nil"/>
              <w:left w:val="nil"/>
              <w:bottom w:val="single" w:color="auto" w:sz="4" w:space="0"/>
              <w:right w:val="single" w:color="auto" w:sz="4" w:space="0"/>
            </w:tcBorders>
            <w:shd w:val="clear" w:color="auto" w:fill="auto"/>
            <w:vAlign w:val="center"/>
          </w:tcPr>
          <w:p w14:paraId="6FE2E51B">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特级、一级、二级、三级、</w:t>
            </w:r>
          </w:p>
        </w:tc>
        <w:tc>
          <w:tcPr>
            <w:tcW w:w="1089" w:type="dxa"/>
            <w:tcBorders>
              <w:top w:val="nil"/>
              <w:left w:val="nil"/>
              <w:bottom w:val="single" w:color="auto" w:sz="4" w:space="0"/>
              <w:right w:val="single" w:color="auto" w:sz="4" w:space="0"/>
            </w:tcBorders>
            <w:shd w:val="clear" w:color="auto" w:fill="auto"/>
            <w:vAlign w:val="center"/>
          </w:tcPr>
          <w:p w14:paraId="1E094FA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w:t>
            </w:r>
            <w:r>
              <w:rPr>
                <w:rFonts w:ascii="宋体" w:hAnsi="宋体" w:eastAsia="宋体" w:cs="宋体"/>
                <w:kern w:val="0"/>
                <w:sz w:val="22"/>
                <w:szCs w:val="22"/>
                <w:shd w:val="clear" w:color="auto" w:fill="FFFFFF" w:themeFill="background1"/>
              </w:rPr>
              <w:t>4</w:t>
            </w:r>
          </w:p>
        </w:tc>
      </w:tr>
      <w:tr w14:paraId="3C7157D0">
        <w:tblPrEx>
          <w:tblCellMar>
            <w:top w:w="0" w:type="dxa"/>
            <w:left w:w="108" w:type="dxa"/>
            <w:bottom w:w="0" w:type="dxa"/>
            <w:right w:w="108" w:type="dxa"/>
          </w:tblCellMar>
        </w:tblPrEx>
        <w:trPr>
          <w:trHeight w:val="510" w:hRule="atLeast"/>
          <w:jc w:val="center"/>
        </w:trPr>
        <w:tc>
          <w:tcPr>
            <w:tcW w:w="4238" w:type="dxa"/>
            <w:vMerge w:val="restart"/>
            <w:tcBorders>
              <w:top w:val="nil"/>
              <w:left w:val="single" w:color="auto" w:sz="4" w:space="0"/>
              <w:bottom w:val="single" w:color="auto" w:sz="4" w:space="0"/>
              <w:right w:val="single" w:color="auto" w:sz="4" w:space="0"/>
            </w:tcBorders>
            <w:shd w:val="clear" w:color="auto" w:fill="auto"/>
            <w:vAlign w:val="center"/>
          </w:tcPr>
          <w:p w14:paraId="00818E22">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甘肃省地方标准DB62/T 2957-2018</w:t>
            </w:r>
          </w:p>
          <w:p w14:paraId="76053AB7">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燕麦干草捆质量</w:t>
            </w:r>
          </w:p>
        </w:tc>
        <w:tc>
          <w:tcPr>
            <w:tcW w:w="3087" w:type="dxa"/>
            <w:gridSpan w:val="2"/>
            <w:tcBorders>
              <w:top w:val="nil"/>
              <w:left w:val="nil"/>
              <w:bottom w:val="single" w:color="auto" w:sz="4" w:space="0"/>
              <w:right w:val="single" w:color="auto" w:sz="4" w:space="0"/>
            </w:tcBorders>
            <w:shd w:val="clear" w:color="auto" w:fill="auto"/>
            <w:vAlign w:val="center"/>
          </w:tcPr>
          <w:p w14:paraId="626841E9">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特级</w:t>
            </w:r>
          </w:p>
        </w:tc>
        <w:tc>
          <w:tcPr>
            <w:tcW w:w="1089" w:type="dxa"/>
            <w:tcBorders>
              <w:top w:val="nil"/>
              <w:left w:val="nil"/>
              <w:bottom w:val="single" w:color="auto" w:sz="4" w:space="0"/>
              <w:right w:val="single" w:color="auto" w:sz="4" w:space="0"/>
            </w:tcBorders>
            <w:shd w:val="clear" w:color="auto" w:fill="auto"/>
            <w:vAlign w:val="center"/>
          </w:tcPr>
          <w:p w14:paraId="7128F613">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0753E17D">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684BE53A">
            <w:pPr>
              <w:widowControl/>
              <w:ind w:firstLine="0" w:firstLineChars="0"/>
              <w:jc w:val="left"/>
              <w:rPr>
                <w:rFonts w:ascii="宋体" w:hAnsi="宋体" w:eastAsia="宋体" w:cs="宋体"/>
                <w:kern w:val="0"/>
                <w:sz w:val="22"/>
                <w:szCs w:val="22"/>
                <w:shd w:val="clear" w:color="auto" w:fill="FFFFFF" w:themeFill="background1"/>
              </w:rPr>
            </w:pPr>
          </w:p>
        </w:tc>
        <w:tc>
          <w:tcPr>
            <w:tcW w:w="3087" w:type="dxa"/>
            <w:gridSpan w:val="2"/>
            <w:tcBorders>
              <w:top w:val="nil"/>
              <w:left w:val="nil"/>
              <w:bottom w:val="single" w:color="auto" w:sz="4" w:space="0"/>
              <w:right w:val="single" w:color="auto" w:sz="4" w:space="0"/>
            </w:tcBorders>
            <w:shd w:val="clear" w:color="auto" w:fill="auto"/>
            <w:vAlign w:val="center"/>
          </w:tcPr>
          <w:p w14:paraId="3A541B29">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一级</w:t>
            </w:r>
          </w:p>
        </w:tc>
        <w:tc>
          <w:tcPr>
            <w:tcW w:w="1089" w:type="dxa"/>
            <w:tcBorders>
              <w:top w:val="nil"/>
              <w:left w:val="nil"/>
              <w:bottom w:val="single" w:color="auto" w:sz="4" w:space="0"/>
              <w:right w:val="single" w:color="auto" w:sz="4" w:space="0"/>
            </w:tcBorders>
            <w:shd w:val="clear" w:color="auto" w:fill="auto"/>
            <w:vAlign w:val="center"/>
          </w:tcPr>
          <w:p w14:paraId="1EB9EEAA">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65486A38">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60673312">
            <w:pPr>
              <w:widowControl/>
              <w:ind w:firstLine="0" w:firstLineChars="0"/>
              <w:jc w:val="left"/>
              <w:rPr>
                <w:rFonts w:ascii="宋体" w:hAnsi="宋体" w:eastAsia="宋体" w:cs="宋体"/>
                <w:kern w:val="0"/>
                <w:sz w:val="22"/>
                <w:szCs w:val="22"/>
                <w:shd w:val="clear" w:color="auto" w:fill="FFFFFF" w:themeFill="background1"/>
              </w:rPr>
            </w:pPr>
          </w:p>
        </w:tc>
        <w:tc>
          <w:tcPr>
            <w:tcW w:w="3087" w:type="dxa"/>
            <w:gridSpan w:val="2"/>
            <w:tcBorders>
              <w:top w:val="nil"/>
              <w:left w:val="nil"/>
              <w:bottom w:val="single" w:color="auto" w:sz="4" w:space="0"/>
              <w:right w:val="single" w:color="auto" w:sz="4" w:space="0"/>
            </w:tcBorders>
            <w:shd w:val="clear" w:color="auto" w:fill="auto"/>
            <w:vAlign w:val="center"/>
          </w:tcPr>
          <w:p w14:paraId="0B6E29E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二级</w:t>
            </w:r>
          </w:p>
        </w:tc>
        <w:tc>
          <w:tcPr>
            <w:tcW w:w="1089" w:type="dxa"/>
            <w:tcBorders>
              <w:top w:val="nil"/>
              <w:left w:val="nil"/>
              <w:bottom w:val="single" w:color="auto" w:sz="4" w:space="0"/>
              <w:right w:val="single" w:color="auto" w:sz="4" w:space="0"/>
            </w:tcBorders>
            <w:shd w:val="clear" w:color="auto" w:fill="auto"/>
            <w:vAlign w:val="center"/>
          </w:tcPr>
          <w:p w14:paraId="551E3414">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05757B68">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098EB5FF">
            <w:pPr>
              <w:widowControl/>
              <w:ind w:firstLine="0" w:firstLineChars="0"/>
              <w:jc w:val="left"/>
              <w:rPr>
                <w:rFonts w:ascii="宋体" w:hAnsi="宋体" w:eastAsia="宋体" w:cs="宋体"/>
                <w:kern w:val="0"/>
                <w:sz w:val="22"/>
                <w:szCs w:val="22"/>
                <w:shd w:val="clear" w:color="auto" w:fill="FFFFFF" w:themeFill="background1"/>
              </w:rPr>
            </w:pPr>
          </w:p>
        </w:tc>
        <w:tc>
          <w:tcPr>
            <w:tcW w:w="3087" w:type="dxa"/>
            <w:gridSpan w:val="2"/>
            <w:tcBorders>
              <w:top w:val="nil"/>
              <w:left w:val="nil"/>
              <w:bottom w:val="single" w:color="auto" w:sz="4" w:space="0"/>
              <w:right w:val="single" w:color="auto" w:sz="4" w:space="0"/>
            </w:tcBorders>
            <w:shd w:val="clear" w:color="auto" w:fill="auto"/>
            <w:vAlign w:val="center"/>
          </w:tcPr>
          <w:p w14:paraId="1F1DB2E9">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三级</w:t>
            </w:r>
          </w:p>
        </w:tc>
        <w:tc>
          <w:tcPr>
            <w:tcW w:w="1089" w:type="dxa"/>
            <w:tcBorders>
              <w:top w:val="nil"/>
              <w:left w:val="nil"/>
              <w:bottom w:val="single" w:color="auto" w:sz="4" w:space="0"/>
              <w:right w:val="single" w:color="auto" w:sz="4" w:space="0"/>
            </w:tcBorders>
            <w:shd w:val="clear" w:color="auto" w:fill="auto"/>
            <w:vAlign w:val="center"/>
          </w:tcPr>
          <w:p w14:paraId="6FEC9DF9">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067F1115">
        <w:tblPrEx>
          <w:tblCellMar>
            <w:top w:w="0" w:type="dxa"/>
            <w:left w:w="108" w:type="dxa"/>
            <w:bottom w:w="0" w:type="dxa"/>
            <w:right w:w="108" w:type="dxa"/>
          </w:tblCellMar>
        </w:tblPrEx>
        <w:trPr>
          <w:trHeight w:val="510" w:hRule="atLeast"/>
          <w:jc w:val="center"/>
        </w:trPr>
        <w:tc>
          <w:tcPr>
            <w:tcW w:w="4238" w:type="dxa"/>
            <w:vMerge w:val="restart"/>
            <w:tcBorders>
              <w:top w:val="nil"/>
              <w:left w:val="single" w:color="auto" w:sz="4" w:space="0"/>
              <w:bottom w:val="single" w:color="auto" w:sz="4" w:space="0"/>
              <w:right w:val="single" w:color="auto" w:sz="4" w:space="0"/>
            </w:tcBorders>
            <w:shd w:val="clear" w:color="auto" w:fill="auto"/>
            <w:vAlign w:val="center"/>
          </w:tcPr>
          <w:p w14:paraId="0F32A853">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团体标准T/CAAA 002-2018</w:t>
            </w:r>
          </w:p>
          <w:p w14:paraId="374B673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燕麦干草质量分级</w:t>
            </w:r>
          </w:p>
        </w:tc>
        <w:tc>
          <w:tcPr>
            <w:tcW w:w="1377" w:type="dxa"/>
            <w:vMerge w:val="restart"/>
            <w:tcBorders>
              <w:top w:val="nil"/>
              <w:left w:val="single" w:color="auto" w:sz="4" w:space="0"/>
              <w:bottom w:val="single" w:color="auto" w:sz="4" w:space="0"/>
              <w:right w:val="single" w:color="auto" w:sz="4" w:space="0"/>
            </w:tcBorders>
            <w:shd w:val="clear" w:color="auto" w:fill="auto"/>
            <w:vAlign w:val="center"/>
          </w:tcPr>
          <w:p w14:paraId="1B9CA482">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A型</w:t>
            </w:r>
          </w:p>
        </w:tc>
        <w:tc>
          <w:tcPr>
            <w:tcW w:w="1710" w:type="dxa"/>
            <w:tcBorders>
              <w:top w:val="nil"/>
              <w:left w:val="nil"/>
              <w:bottom w:val="single" w:color="auto" w:sz="4" w:space="0"/>
              <w:right w:val="single" w:color="auto" w:sz="4" w:space="0"/>
            </w:tcBorders>
            <w:shd w:val="clear" w:color="auto" w:fill="auto"/>
            <w:vAlign w:val="center"/>
          </w:tcPr>
          <w:p w14:paraId="4E1C81E3">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特级</w:t>
            </w:r>
          </w:p>
        </w:tc>
        <w:tc>
          <w:tcPr>
            <w:tcW w:w="1089" w:type="dxa"/>
            <w:tcBorders>
              <w:top w:val="nil"/>
              <w:left w:val="nil"/>
              <w:bottom w:val="single" w:color="auto" w:sz="4" w:space="0"/>
              <w:right w:val="single" w:color="auto" w:sz="4" w:space="0"/>
            </w:tcBorders>
            <w:shd w:val="clear" w:color="auto" w:fill="auto"/>
            <w:vAlign w:val="center"/>
          </w:tcPr>
          <w:p w14:paraId="110CD67B">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01BD6B21">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654C43B1">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245D5B3E">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628B8F19">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一级</w:t>
            </w:r>
          </w:p>
        </w:tc>
        <w:tc>
          <w:tcPr>
            <w:tcW w:w="1089" w:type="dxa"/>
            <w:tcBorders>
              <w:top w:val="nil"/>
              <w:left w:val="nil"/>
              <w:bottom w:val="single" w:color="auto" w:sz="4" w:space="0"/>
              <w:right w:val="single" w:color="auto" w:sz="4" w:space="0"/>
            </w:tcBorders>
            <w:shd w:val="clear" w:color="auto" w:fill="auto"/>
            <w:vAlign w:val="center"/>
          </w:tcPr>
          <w:p w14:paraId="34A0C5FC">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72802CCB">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78E98656">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32D9E45B">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2811E6E2">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二级</w:t>
            </w:r>
          </w:p>
        </w:tc>
        <w:tc>
          <w:tcPr>
            <w:tcW w:w="1089" w:type="dxa"/>
            <w:tcBorders>
              <w:top w:val="nil"/>
              <w:left w:val="nil"/>
              <w:bottom w:val="single" w:color="auto" w:sz="4" w:space="0"/>
              <w:right w:val="single" w:color="auto" w:sz="4" w:space="0"/>
            </w:tcBorders>
            <w:shd w:val="clear" w:color="auto" w:fill="auto"/>
            <w:vAlign w:val="center"/>
          </w:tcPr>
          <w:p w14:paraId="21830371">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531D6D4F">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58433AE8">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49691737">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093CEE02">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三级</w:t>
            </w:r>
          </w:p>
        </w:tc>
        <w:tc>
          <w:tcPr>
            <w:tcW w:w="1089" w:type="dxa"/>
            <w:tcBorders>
              <w:top w:val="nil"/>
              <w:left w:val="nil"/>
              <w:bottom w:val="single" w:color="auto" w:sz="4" w:space="0"/>
              <w:right w:val="single" w:color="auto" w:sz="4" w:space="0"/>
            </w:tcBorders>
            <w:shd w:val="clear" w:color="auto" w:fill="auto"/>
            <w:vAlign w:val="center"/>
          </w:tcPr>
          <w:p w14:paraId="0EFB41CB">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264785A4">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472BD89D">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restart"/>
            <w:tcBorders>
              <w:top w:val="nil"/>
              <w:left w:val="single" w:color="auto" w:sz="4" w:space="0"/>
              <w:bottom w:val="single" w:color="auto" w:sz="4" w:space="0"/>
              <w:right w:val="single" w:color="auto" w:sz="4" w:space="0"/>
            </w:tcBorders>
            <w:shd w:val="clear" w:color="auto" w:fill="auto"/>
            <w:vAlign w:val="center"/>
          </w:tcPr>
          <w:p w14:paraId="3E8A4BF3">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B型</w:t>
            </w:r>
          </w:p>
        </w:tc>
        <w:tc>
          <w:tcPr>
            <w:tcW w:w="1710" w:type="dxa"/>
            <w:tcBorders>
              <w:top w:val="nil"/>
              <w:left w:val="nil"/>
              <w:bottom w:val="single" w:color="auto" w:sz="4" w:space="0"/>
              <w:right w:val="single" w:color="auto" w:sz="4" w:space="0"/>
            </w:tcBorders>
            <w:shd w:val="clear" w:color="auto" w:fill="auto"/>
            <w:vAlign w:val="center"/>
          </w:tcPr>
          <w:p w14:paraId="4443805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特级</w:t>
            </w:r>
          </w:p>
        </w:tc>
        <w:tc>
          <w:tcPr>
            <w:tcW w:w="1089" w:type="dxa"/>
            <w:tcBorders>
              <w:top w:val="nil"/>
              <w:left w:val="nil"/>
              <w:bottom w:val="single" w:color="auto" w:sz="4" w:space="0"/>
              <w:right w:val="single" w:color="auto" w:sz="4" w:space="0"/>
            </w:tcBorders>
            <w:shd w:val="clear" w:color="auto" w:fill="auto"/>
            <w:vAlign w:val="center"/>
          </w:tcPr>
          <w:p w14:paraId="0FF5E6E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4A8E294B">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716E3AE8">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6B36F05C">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644D041D">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一级</w:t>
            </w:r>
          </w:p>
        </w:tc>
        <w:tc>
          <w:tcPr>
            <w:tcW w:w="1089" w:type="dxa"/>
            <w:tcBorders>
              <w:top w:val="nil"/>
              <w:left w:val="nil"/>
              <w:bottom w:val="single" w:color="auto" w:sz="4" w:space="0"/>
              <w:right w:val="single" w:color="auto" w:sz="4" w:space="0"/>
            </w:tcBorders>
            <w:shd w:val="clear" w:color="auto" w:fill="auto"/>
            <w:vAlign w:val="center"/>
          </w:tcPr>
          <w:p w14:paraId="776F6082">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00090C1E">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6B241A27">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6332ABA9">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21A1718E">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二级</w:t>
            </w:r>
          </w:p>
        </w:tc>
        <w:tc>
          <w:tcPr>
            <w:tcW w:w="1089" w:type="dxa"/>
            <w:tcBorders>
              <w:top w:val="nil"/>
              <w:left w:val="nil"/>
              <w:bottom w:val="single" w:color="auto" w:sz="4" w:space="0"/>
              <w:right w:val="single" w:color="auto" w:sz="4" w:space="0"/>
            </w:tcBorders>
            <w:shd w:val="clear" w:color="auto" w:fill="auto"/>
            <w:vAlign w:val="center"/>
          </w:tcPr>
          <w:p w14:paraId="1CB13146">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524E8B57">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0FD0FFEB">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676874C6">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0BD2F331">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三级</w:t>
            </w:r>
          </w:p>
        </w:tc>
        <w:tc>
          <w:tcPr>
            <w:tcW w:w="1089" w:type="dxa"/>
            <w:tcBorders>
              <w:top w:val="nil"/>
              <w:left w:val="nil"/>
              <w:bottom w:val="single" w:color="auto" w:sz="4" w:space="0"/>
              <w:right w:val="single" w:color="auto" w:sz="4" w:space="0"/>
            </w:tcBorders>
            <w:shd w:val="clear" w:color="auto" w:fill="auto"/>
            <w:vAlign w:val="center"/>
          </w:tcPr>
          <w:p w14:paraId="228F6446">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0C043987">
        <w:tblPrEx>
          <w:tblCellMar>
            <w:top w:w="0" w:type="dxa"/>
            <w:left w:w="108" w:type="dxa"/>
            <w:bottom w:w="0" w:type="dxa"/>
            <w:right w:w="108" w:type="dxa"/>
          </w:tblCellMar>
        </w:tblPrEx>
        <w:trPr>
          <w:trHeight w:val="510" w:hRule="atLeast"/>
          <w:jc w:val="center"/>
        </w:trPr>
        <w:tc>
          <w:tcPr>
            <w:tcW w:w="4238" w:type="dxa"/>
            <w:vMerge w:val="restart"/>
            <w:tcBorders>
              <w:top w:val="nil"/>
              <w:left w:val="single" w:color="auto" w:sz="4" w:space="0"/>
              <w:bottom w:val="single" w:color="auto" w:sz="4" w:space="0"/>
              <w:right w:val="single" w:color="auto" w:sz="4" w:space="0"/>
            </w:tcBorders>
            <w:shd w:val="clear" w:color="auto" w:fill="auto"/>
            <w:vAlign w:val="center"/>
          </w:tcPr>
          <w:p w14:paraId="18200734">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 xml:space="preserve">内蒙古自治区地方标准 </w:t>
            </w:r>
          </w:p>
          <w:p w14:paraId="11599772">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DB15/T 1279-2017</w:t>
            </w:r>
          </w:p>
          <w:p w14:paraId="706860B4">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燕麦干草质量检验与分级</w:t>
            </w:r>
          </w:p>
        </w:tc>
        <w:tc>
          <w:tcPr>
            <w:tcW w:w="3087" w:type="dxa"/>
            <w:gridSpan w:val="2"/>
            <w:tcBorders>
              <w:top w:val="nil"/>
              <w:left w:val="nil"/>
              <w:bottom w:val="single" w:color="auto" w:sz="4" w:space="0"/>
              <w:right w:val="single" w:color="auto" w:sz="4" w:space="0"/>
            </w:tcBorders>
            <w:shd w:val="clear" w:color="auto" w:fill="auto"/>
            <w:vAlign w:val="center"/>
          </w:tcPr>
          <w:p w14:paraId="4A47A1AE">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特级</w:t>
            </w:r>
          </w:p>
        </w:tc>
        <w:tc>
          <w:tcPr>
            <w:tcW w:w="1089" w:type="dxa"/>
            <w:tcBorders>
              <w:top w:val="nil"/>
              <w:left w:val="nil"/>
              <w:bottom w:val="single" w:color="auto" w:sz="4" w:space="0"/>
              <w:right w:val="single" w:color="auto" w:sz="4" w:space="0"/>
            </w:tcBorders>
            <w:shd w:val="clear" w:color="auto" w:fill="auto"/>
            <w:vAlign w:val="center"/>
          </w:tcPr>
          <w:p w14:paraId="21C03606">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20EFC7A2">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730CEBFF">
            <w:pPr>
              <w:widowControl/>
              <w:ind w:firstLine="0" w:firstLineChars="0"/>
              <w:jc w:val="left"/>
              <w:rPr>
                <w:rFonts w:ascii="宋体" w:hAnsi="宋体" w:eastAsia="宋体" w:cs="宋体"/>
                <w:kern w:val="0"/>
                <w:sz w:val="22"/>
                <w:szCs w:val="22"/>
                <w:shd w:val="clear" w:color="auto" w:fill="FFFFFF" w:themeFill="background1"/>
              </w:rPr>
            </w:pPr>
          </w:p>
        </w:tc>
        <w:tc>
          <w:tcPr>
            <w:tcW w:w="3087" w:type="dxa"/>
            <w:gridSpan w:val="2"/>
            <w:tcBorders>
              <w:top w:val="nil"/>
              <w:left w:val="nil"/>
              <w:bottom w:val="single" w:color="auto" w:sz="4" w:space="0"/>
              <w:right w:val="single" w:color="auto" w:sz="4" w:space="0"/>
            </w:tcBorders>
            <w:shd w:val="clear" w:color="auto" w:fill="auto"/>
            <w:vAlign w:val="center"/>
          </w:tcPr>
          <w:p w14:paraId="05CFCC2D">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一级</w:t>
            </w:r>
          </w:p>
        </w:tc>
        <w:tc>
          <w:tcPr>
            <w:tcW w:w="1089" w:type="dxa"/>
            <w:tcBorders>
              <w:top w:val="nil"/>
              <w:left w:val="nil"/>
              <w:bottom w:val="single" w:color="auto" w:sz="4" w:space="0"/>
              <w:right w:val="single" w:color="auto" w:sz="4" w:space="0"/>
            </w:tcBorders>
            <w:shd w:val="clear" w:color="auto" w:fill="auto"/>
            <w:vAlign w:val="center"/>
          </w:tcPr>
          <w:p w14:paraId="35A44E55">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42389133">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321D14AE">
            <w:pPr>
              <w:widowControl/>
              <w:ind w:firstLine="0" w:firstLineChars="0"/>
              <w:jc w:val="left"/>
              <w:rPr>
                <w:rFonts w:ascii="宋体" w:hAnsi="宋体" w:eastAsia="宋体" w:cs="宋体"/>
                <w:kern w:val="0"/>
                <w:sz w:val="22"/>
                <w:szCs w:val="22"/>
                <w:shd w:val="clear" w:color="auto" w:fill="FFFFFF" w:themeFill="background1"/>
              </w:rPr>
            </w:pPr>
          </w:p>
        </w:tc>
        <w:tc>
          <w:tcPr>
            <w:tcW w:w="3087" w:type="dxa"/>
            <w:gridSpan w:val="2"/>
            <w:tcBorders>
              <w:top w:val="nil"/>
              <w:left w:val="nil"/>
              <w:bottom w:val="single" w:color="auto" w:sz="4" w:space="0"/>
              <w:right w:val="single" w:color="auto" w:sz="4" w:space="0"/>
            </w:tcBorders>
            <w:shd w:val="clear" w:color="auto" w:fill="auto"/>
            <w:vAlign w:val="center"/>
          </w:tcPr>
          <w:p w14:paraId="384E78A3">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二级</w:t>
            </w:r>
          </w:p>
        </w:tc>
        <w:tc>
          <w:tcPr>
            <w:tcW w:w="1089" w:type="dxa"/>
            <w:tcBorders>
              <w:top w:val="nil"/>
              <w:left w:val="nil"/>
              <w:bottom w:val="single" w:color="auto" w:sz="4" w:space="0"/>
              <w:right w:val="single" w:color="auto" w:sz="4" w:space="0"/>
            </w:tcBorders>
            <w:shd w:val="clear" w:color="auto" w:fill="auto"/>
            <w:vAlign w:val="center"/>
          </w:tcPr>
          <w:p w14:paraId="0B48E741">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2C0B8ED3">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045F8676">
            <w:pPr>
              <w:widowControl/>
              <w:ind w:firstLine="0" w:firstLineChars="0"/>
              <w:jc w:val="left"/>
              <w:rPr>
                <w:rFonts w:ascii="宋体" w:hAnsi="宋体" w:eastAsia="宋体" w:cs="宋体"/>
                <w:kern w:val="0"/>
                <w:sz w:val="22"/>
                <w:szCs w:val="22"/>
                <w:shd w:val="clear" w:color="auto" w:fill="FFFFFF" w:themeFill="background1"/>
              </w:rPr>
            </w:pPr>
          </w:p>
        </w:tc>
        <w:tc>
          <w:tcPr>
            <w:tcW w:w="3087" w:type="dxa"/>
            <w:gridSpan w:val="2"/>
            <w:tcBorders>
              <w:top w:val="nil"/>
              <w:left w:val="nil"/>
              <w:bottom w:val="single" w:color="auto" w:sz="4" w:space="0"/>
              <w:right w:val="single" w:color="auto" w:sz="4" w:space="0"/>
            </w:tcBorders>
            <w:shd w:val="clear" w:color="auto" w:fill="auto"/>
            <w:vAlign w:val="center"/>
          </w:tcPr>
          <w:p w14:paraId="3AD62C0A">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三级</w:t>
            </w:r>
          </w:p>
        </w:tc>
        <w:tc>
          <w:tcPr>
            <w:tcW w:w="1089" w:type="dxa"/>
            <w:tcBorders>
              <w:top w:val="nil"/>
              <w:left w:val="nil"/>
              <w:bottom w:val="single" w:color="auto" w:sz="4" w:space="0"/>
              <w:right w:val="single" w:color="auto" w:sz="4" w:space="0"/>
            </w:tcBorders>
            <w:shd w:val="clear" w:color="auto" w:fill="auto"/>
            <w:vAlign w:val="center"/>
          </w:tcPr>
          <w:p w14:paraId="1C22F21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4E727BBB">
        <w:tblPrEx>
          <w:tblCellMar>
            <w:top w:w="0" w:type="dxa"/>
            <w:left w:w="108" w:type="dxa"/>
            <w:bottom w:w="0" w:type="dxa"/>
            <w:right w:w="108" w:type="dxa"/>
          </w:tblCellMar>
        </w:tblPrEx>
        <w:trPr>
          <w:trHeight w:val="510" w:hRule="atLeast"/>
          <w:jc w:val="center"/>
        </w:trPr>
        <w:tc>
          <w:tcPr>
            <w:tcW w:w="4238" w:type="dxa"/>
            <w:vMerge w:val="restart"/>
            <w:tcBorders>
              <w:top w:val="nil"/>
              <w:left w:val="single" w:color="auto" w:sz="4" w:space="0"/>
              <w:bottom w:val="single" w:color="auto" w:sz="4" w:space="0"/>
              <w:right w:val="single" w:color="auto" w:sz="4" w:space="0"/>
            </w:tcBorders>
            <w:shd w:val="clear" w:color="auto" w:fill="auto"/>
            <w:vAlign w:val="center"/>
          </w:tcPr>
          <w:p w14:paraId="617AEA29">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内蒙古自治区地方标准 DB15/T 饲料用燕麦草</w:t>
            </w:r>
          </w:p>
        </w:tc>
        <w:tc>
          <w:tcPr>
            <w:tcW w:w="3087" w:type="dxa"/>
            <w:gridSpan w:val="2"/>
            <w:tcBorders>
              <w:top w:val="nil"/>
              <w:left w:val="nil"/>
              <w:bottom w:val="single" w:color="auto" w:sz="4" w:space="0"/>
              <w:right w:val="single" w:color="auto" w:sz="4" w:space="0"/>
            </w:tcBorders>
            <w:shd w:val="clear" w:color="auto" w:fill="auto"/>
            <w:vAlign w:val="center"/>
          </w:tcPr>
          <w:p w14:paraId="0D38DDE3">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一级</w:t>
            </w:r>
          </w:p>
        </w:tc>
        <w:tc>
          <w:tcPr>
            <w:tcW w:w="1089" w:type="dxa"/>
            <w:tcBorders>
              <w:top w:val="nil"/>
              <w:left w:val="nil"/>
              <w:bottom w:val="single" w:color="auto" w:sz="4" w:space="0"/>
              <w:right w:val="single" w:color="auto" w:sz="4" w:space="0"/>
            </w:tcBorders>
            <w:shd w:val="clear" w:color="auto" w:fill="auto"/>
            <w:vAlign w:val="center"/>
          </w:tcPr>
          <w:p w14:paraId="02858C23">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15EAEE36">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114E3153">
            <w:pPr>
              <w:widowControl/>
              <w:ind w:firstLine="0" w:firstLineChars="0"/>
              <w:jc w:val="left"/>
              <w:rPr>
                <w:rFonts w:ascii="宋体" w:hAnsi="宋体" w:eastAsia="宋体" w:cs="宋体"/>
                <w:kern w:val="0"/>
                <w:sz w:val="22"/>
                <w:szCs w:val="22"/>
                <w:shd w:val="clear" w:color="auto" w:fill="FFFFFF" w:themeFill="background1"/>
              </w:rPr>
            </w:pPr>
          </w:p>
        </w:tc>
        <w:tc>
          <w:tcPr>
            <w:tcW w:w="3087" w:type="dxa"/>
            <w:gridSpan w:val="2"/>
            <w:tcBorders>
              <w:top w:val="nil"/>
              <w:left w:val="nil"/>
              <w:bottom w:val="single" w:color="auto" w:sz="4" w:space="0"/>
              <w:right w:val="single" w:color="auto" w:sz="4" w:space="0"/>
            </w:tcBorders>
            <w:shd w:val="clear" w:color="auto" w:fill="auto"/>
            <w:vAlign w:val="center"/>
          </w:tcPr>
          <w:p w14:paraId="3EA183D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二级</w:t>
            </w:r>
          </w:p>
        </w:tc>
        <w:tc>
          <w:tcPr>
            <w:tcW w:w="1089" w:type="dxa"/>
            <w:tcBorders>
              <w:top w:val="nil"/>
              <w:left w:val="nil"/>
              <w:bottom w:val="single" w:color="auto" w:sz="4" w:space="0"/>
              <w:right w:val="single" w:color="auto" w:sz="4" w:space="0"/>
            </w:tcBorders>
            <w:shd w:val="clear" w:color="auto" w:fill="auto"/>
            <w:vAlign w:val="center"/>
          </w:tcPr>
          <w:p w14:paraId="436E523F">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14-16</w:t>
            </w:r>
          </w:p>
        </w:tc>
      </w:tr>
      <w:tr w14:paraId="2A52AC69">
        <w:tblPrEx>
          <w:tblCellMar>
            <w:top w:w="0" w:type="dxa"/>
            <w:left w:w="108" w:type="dxa"/>
            <w:bottom w:w="0" w:type="dxa"/>
            <w:right w:w="108" w:type="dxa"/>
          </w:tblCellMar>
        </w:tblPrEx>
        <w:trPr>
          <w:trHeight w:val="510" w:hRule="atLeast"/>
          <w:jc w:val="center"/>
        </w:trPr>
        <w:tc>
          <w:tcPr>
            <w:tcW w:w="4238" w:type="dxa"/>
            <w:vMerge w:val="restart"/>
            <w:tcBorders>
              <w:top w:val="nil"/>
              <w:left w:val="single" w:color="auto" w:sz="4" w:space="0"/>
              <w:bottom w:val="single" w:color="auto" w:sz="4" w:space="0"/>
              <w:right w:val="single" w:color="auto" w:sz="4" w:space="0"/>
            </w:tcBorders>
            <w:shd w:val="clear" w:color="auto" w:fill="auto"/>
            <w:vAlign w:val="center"/>
          </w:tcPr>
          <w:p w14:paraId="738EA35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现代牧业 企业标准</w:t>
            </w:r>
          </w:p>
        </w:tc>
        <w:tc>
          <w:tcPr>
            <w:tcW w:w="1377" w:type="dxa"/>
            <w:vMerge w:val="restart"/>
            <w:tcBorders>
              <w:top w:val="nil"/>
              <w:left w:val="single" w:color="auto" w:sz="4" w:space="0"/>
              <w:bottom w:val="single" w:color="auto" w:sz="4" w:space="0"/>
              <w:right w:val="single" w:color="auto" w:sz="4" w:space="0"/>
            </w:tcBorders>
            <w:shd w:val="clear" w:color="auto" w:fill="auto"/>
            <w:vAlign w:val="center"/>
          </w:tcPr>
          <w:p w14:paraId="48FC1437">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国产</w:t>
            </w:r>
          </w:p>
        </w:tc>
        <w:tc>
          <w:tcPr>
            <w:tcW w:w="1710" w:type="dxa"/>
            <w:tcBorders>
              <w:top w:val="nil"/>
              <w:left w:val="nil"/>
              <w:bottom w:val="single" w:color="auto" w:sz="4" w:space="0"/>
              <w:right w:val="single" w:color="auto" w:sz="4" w:space="0"/>
            </w:tcBorders>
            <w:shd w:val="clear" w:color="auto" w:fill="auto"/>
            <w:vAlign w:val="center"/>
          </w:tcPr>
          <w:p w14:paraId="37E3B6B7">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特级</w:t>
            </w:r>
          </w:p>
        </w:tc>
        <w:tc>
          <w:tcPr>
            <w:tcW w:w="1089" w:type="dxa"/>
            <w:tcBorders>
              <w:top w:val="nil"/>
              <w:left w:val="nil"/>
              <w:bottom w:val="single" w:color="auto" w:sz="4" w:space="0"/>
              <w:right w:val="single" w:color="auto" w:sz="4" w:space="0"/>
            </w:tcBorders>
            <w:shd w:val="clear" w:color="auto" w:fill="auto"/>
            <w:vAlign w:val="center"/>
          </w:tcPr>
          <w:p w14:paraId="38DBE655">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5FD62142">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1AE312C2">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5EEAFA73">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0C6B9389">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优级</w:t>
            </w:r>
          </w:p>
        </w:tc>
        <w:tc>
          <w:tcPr>
            <w:tcW w:w="1089" w:type="dxa"/>
            <w:tcBorders>
              <w:top w:val="nil"/>
              <w:left w:val="nil"/>
              <w:bottom w:val="single" w:color="auto" w:sz="4" w:space="0"/>
              <w:right w:val="single" w:color="auto" w:sz="4" w:space="0"/>
            </w:tcBorders>
            <w:shd w:val="clear" w:color="auto" w:fill="auto"/>
            <w:vAlign w:val="center"/>
          </w:tcPr>
          <w:p w14:paraId="524996CF">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5EF8C504">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60698BF0">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6EC73457">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7B3B2868">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经济级</w:t>
            </w:r>
          </w:p>
        </w:tc>
        <w:tc>
          <w:tcPr>
            <w:tcW w:w="1089" w:type="dxa"/>
            <w:tcBorders>
              <w:top w:val="nil"/>
              <w:left w:val="nil"/>
              <w:bottom w:val="single" w:color="auto" w:sz="4" w:space="0"/>
              <w:right w:val="single" w:color="auto" w:sz="4" w:space="0"/>
            </w:tcBorders>
            <w:shd w:val="clear" w:color="auto" w:fill="auto"/>
            <w:vAlign w:val="center"/>
          </w:tcPr>
          <w:p w14:paraId="357B4745">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7EF27288">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351F4F06">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restart"/>
            <w:tcBorders>
              <w:top w:val="nil"/>
              <w:left w:val="single" w:color="auto" w:sz="4" w:space="0"/>
              <w:bottom w:val="single" w:color="auto" w:sz="4" w:space="0"/>
              <w:right w:val="single" w:color="auto" w:sz="4" w:space="0"/>
            </w:tcBorders>
            <w:shd w:val="clear" w:color="auto" w:fill="auto"/>
            <w:vAlign w:val="center"/>
          </w:tcPr>
          <w:p w14:paraId="20EAC2F9">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进口</w:t>
            </w:r>
          </w:p>
        </w:tc>
        <w:tc>
          <w:tcPr>
            <w:tcW w:w="1710" w:type="dxa"/>
            <w:tcBorders>
              <w:top w:val="nil"/>
              <w:left w:val="nil"/>
              <w:bottom w:val="single" w:color="auto" w:sz="4" w:space="0"/>
              <w:right w:val="single" w:color="auto" w:sz="4" w:space="0"/>
            </w:tcBorders>
            <w:shd w:val="clear" w:color="auto" w:fill="auto"/>
            <w:vAlign w:val="center"/>
          </w:tcPr>
          <w:p w14:paraId="50F83434">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优级</w:t>
            </w:r>
          </w:p>
        </w:tc>
        <w:tc>
          <w:tcPr>
            <w:tcW w:w="1089" w:type="dxa"/>
            <w:tcBorders>
              <w:top w:val="nil"/>
              <w:left w:val="nil"/>
              <w:bottom w:val="single" w:color="auto" w:sz="4" w:space="0"/>
              <w:right w:val="single" w:color="auto" w:sz="4" w:space="0"/>
            </w:tcBorders>
            <w:shd w:val="clear" w:color="auto" w:fill="auto"/>
            <w:vAlign w:val="center"/>
          </w:tcPr>
          <w:p w14:paraId="76A6A30A">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379EB859">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2DE1AB53">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2B63D1BA">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071DA11C">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一级</w:t>
            </w:r>
          </w:p>
        </w:tc>
        <w:tc>
          <w:tcPr>
            <w:tcW w:w="1089" w:type="dxa"/>
            <w:tcBorders>
              <w:top w:val="nil"/>
              <w:left w:val="nil"/>
              <w:bottom w:val="single" w:color="auto" w:sz="4" w:space="0"/>
              <w:right w:val="single" w:color="auto" w:sz="4" w:space="0"/>
            </w:tcBorders>
            <w:shd w:val="clear" w:color="auto" w:fill="auto"/>
            <w:vAlign w:val="center"/>
          </w:tcPr>
          <w:p w14:paraId="04011415">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49A0EBCC">
        <w:tblPrEx>
          <w:tblCellMar>
            <w:top w:w="0" w:type="dxa"/>
            <w:left w:w="108" w:type="dxa"/>
            <w:bottom w:w="0" w:type="dxa"/>
            <w:right w:w="108" w:type="dxa"/>
          </w:tblCellMar>
        </w:tblPrEx>
        <w:trPr>
          <w:trHeight w:val="510" w:hRule="atLeast"/>
          <w:jc w:val="center"/>
        </w:trPr>
        <w:tc>
          <w:tcPr>
            <w:tcW w:w="4238" w:type="dxa"/>
            <w:vMerge w:val="restart"/>
            <w:tcBorders>
              <w:top w:val="nil"/>
              <w:left w:val="single" w:color="auto" w:sz="4" w:space="0"/>
              <w:bottom w:val="single" w:color="auto" w:sz="4" w:space="0"/>
              <w:right w:val="single" w:color="auto" w:sz="4" w:space="0"/>
            </w:tcBorders>
            <w:shd w:val="clear" w:color="auto" w:fill="auto"/>
            <w:vAlign w:val="center"/>
          </w:tcPr>
          <w:p w14:paraId="2EA27C9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富源 企业标准</w:t>
            </w:r>
          </w:p>
        </w:tc>
        <w:tc>
          <w:tcPr>
            <w:tcW w:w="1377" w:type="dxa"/>
            <w:vMerge w:val="restart"/>
            <w:tcBorders>
              <w:top w:val="nil"/>
              <w:left w:val="single" w:color="auto" w:sz="4" w:space="0"/>
              <w:bottom w:val="single" w:color="auto" w:sz="4" w:space="0"/>
              <w:right w:val="single" w:color="auto" w:sz="4" w:space="0"/>
            </w:tcBorders>
            <w:shd w:val="clear" w:color="auto" w:fill="auto"/>
            <w:vAlign w:val="center"/>
          </w:tcPr>
          <w:p w14:paraId="51A3576D">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A型</w:t>
            </w:r>
          </w:p>
        </w:tc>
        <w:tc>
          <w:tcPr>
            <w:tcW w:w="1710" w:type="dxa"/>
            <w:tcBorders>
              <w:top w:val="nil"/>
              <w:left w:val="nil"/>
              <w:bottom w:val="single" w:color="auto" w:sz="4" w:space="0"/>
              <w:right w:val="single" w:color="auto" w:sz="4" w:space="0"/>
            </w:tcBorders>
            <w:shd w:val="clear" w:color="auto" w:fill="auto"/>
            <w:vAlign w:val="center"/>
          </w:tcPr>
          <w:p w14:paraId="38F77C7A">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特级</w:t>
            </w:r>
          </w:p>
        </w:tc>
        <w:tc>
          <w:tcPr>
            <w:tcW w:w="1089" w:type="dxa"/>
            <w:tcBorders>
              <w:top w:val="nil"/>
              <w:left w:val="nil"/>
              <w:bottom w:val="single" w:color="auto" w:sz="4" w:space="0"/>
              <w:right w:val="single" w:color="auto" w:sz="4" w:space="0"/>
            </w:tcBorders>
            <w:shd w:val="clear" w:color="auto" w:fill="auto"/>
            <w:vAlign w:val="center"/>
          </w:tcPr>
          <w:p w14:paraId="13F29115">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581E8C00">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4CE24919">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4D2390F0">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0ADE4B7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一级</w:t>
            </w:r>
          </w:p>
        </w:tc>
        <w:tc>
          <w:tcPr>
            <w:tcW w:w="1089" w:type="dxa"/>
            <w:tcBorders>
              <w:top w:val="nil"/>
              <w:left w:val="nil"/>
              <w:bottom w:val="single" w:color="auto" w:sz="4" w:space="0"/>
              <w:right w:val="single" w:color="auto" w:sz="4" w:space="0"/>
            </w:tcBorders>
            <w:shd w:val="clear" w:color="auto" w:fill="auto"/>
            <w:vAlign w:val="center"/>
          </w:tcPr>
          <w:p w14:paraId="5B3354A2">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50CF89C2">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63D48326">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7AD50ECF">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5CC09C07">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二级</w:t>
            </w:r>
          </w:p>
        </w:tc>
        <w:tc>
          <w:tcPr>
            <w:tcW w:w="1089" w:type="dxa"/>
            <w:tcBorders>
              <w:top w:val="nil"/>
              <w:left w:val="nil"/>
              <w:bottom w:val="single" w:color="auto" w:sz="4" w:space="0"/>
              <w:right w:val="single" w:color="auto" w:sz="4" w:space="0"/>
            </w:tcBorders>
            <w:shd w:val="clear" w:color="auto" w:fill="auto"/>
            <w:vAlign w:val="center"/>
          </w:tcPr>
          <w:p w14:paraId="6A5373AC">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07611664">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439F9C94">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6199F199">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4975FD05">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三级</w:t>
            </w:r>
          </w:p>
        </w:tc>
        <w:tc>
          <w:tcPr>
            <w:tcW w:w="1089" w:type="dxa"/>
            <w:tcBorders>
              <w:top w:val="nil"/>
              <w:left w:val="nil"/>
              <w:bottom w:val="single" w:color="auto" w:sz="4" w:space="0"/>
              <w:right w:val="single" w:color="auto" w:sz="4" w:space="0"/>
            </w:tcBorders>
            <w:shd w:val="clear" w:color="auto" w:fill="auto"/>
            <w:vAlign w:val="center"/>
          </w:tcPr>
          <w:p w14:paraId="0F00F448">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443C3A90">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7F31933E">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restart"/>
            <w:tcBorders>
              <w:top w:val="nil"/>
              <w:left w:val="single" w:color="auto" w:sz="4" w:space="0"/>
              <w:bottom w:val="single" w:color="auto" w:sz="4" w:space="0"/>
              <w:right w:val="single" w:color="auto" w:sz="4" w:space="0"/>
            </w:tcBorders>
            <w:shd w:val="clear" w:color="auto" w:fill="auto"/>
            <w:vAlign w:val="center"/>
          </w:tcPr>
          <w:p w14:paraId="76F6F7B0">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B型</w:t>
            </w:r>
          </w:p>
        </w:tc>
        <w:tc>
          <w:tcPr>
            <w:tcW w:w="1710" w:type="dxa"/>
            <w:tcBorders>
              <w:top w:val="nil"/>
              <w:left w:val="nil"/>
              <w:bottom w:val="single" w:color="auto" w:sz="4" w:space="0"/>
              <w:right w:val="single" w:color="auto" w:sz="4" w:space="0"/>
            </w:tcBorders>
            <w:shd w:val="clear" w:color="auto" w:fill="auto"/>
            <w:vAlign w:val="center"/>
          </w:tcPr>
          <w:p w14:paraId="3B564658">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特级</w:t>
            </w:r>
          </w:p>
        </w:tc>
        <w:tc>
          <w:tcPr>
            <w:tcW w:w="1089" w:type="dxa"/>
            <w:tcBorders>
              <w:top w:val="nil"/>
              <w:left w:val="nil"/>
              <w:bottom w:val="single" w:color="auto" w:sz="4" w:space="0"/>
              <w:right w:val="single" w:color="auto" w:sz="4" w:space="0"/>
            </w:tcBorders>
            <w:shd w:val="clear" w:color="auto" w:fill="auto"/>
            <w:vAlign w:val="center"/>
          </w:tcPr>
          <w:p w14:paraId="4329B179">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1C20DFD1">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55B6DE3A">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7B5A635A">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52EA68BC">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一级</w:t>
            </w:r>
          </w:p>
        </w:tc>
        <w:tc>
          <w:tcPr>
            <w:tcW w:w="1089" w:type="dxa"/>
            <w:tcBorders>
              <w:top w:val="nil"/>
              <w:left w:val="nil"/>
              <w:bottom w:val="single" w:color="auto" w:sz="4" w:space="0"/>
              <w:right w:val="single" w:color="auto" w:sz="4" w:space="0"/>
            </w:tcBorders>
            <w:shd w:val="clear" w:color="auto" w:fill="auto"/>
            <w:vAlign w:val="center"/>
          </w:tcPr>
          <w:p w14:paraId="7AB3053A">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412EBB17">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6ED0F28F">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0BB1A370">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30792153">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二级</w:t>
            </w:r>
          </w:p>
        </w:tc>
        <w:tc>
          <w:tcPr>
            <w:tcW w:w="1089" w:type="dxa"/>
            <w:tcBorders>
              <w:top w:val="nil"/>
              <w:left w:val="nil"/>
              <w:bottom w:val="single" w:color="auto" w:sz="4" w:space="0"/>
              <w:right w:val="single" w:color="auto" w:sz="4" w:space="0"/>
            </w:tcBorders>
            <w:shd w:val="clear" w:color="auto" w:fill="auto"/>
            <w:vAlign w:val="center"/>
          </w:tcPr>
          <w:p w14:paraId="41E603ED">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19B14D71">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6E22BF03">
            <w:pPr>
              <w:widowControl/>
              <w:ind w:firstLine="0" w:firstLineChars="0"/>
              <w:jc w:val="left"/>
              <w:rPr>
                <w:rFonts w:ascii="宋体" w:hAnsi="宋体" w:eastAsia="宋体" w:cs="宋体"/>
                <w:kern w:val="0"/>
                <w:sz w:val="22"/>
                <w:szCs w:val="22"/>
                <w:shd w:val="clear" w:color="auto" w:fill="FFFFFF" w:themeFill="background1"/>
              </w:rPr>
            </w:pPr>
          </w:p>
        </w:tc>
        <w:tc>
          <w:tcPr>
            <w:tcW w:w="1377" w:type="dxa"/>
            <w:vMerge w:val="continue"/>
            <w:tcBorders>
              <w:top w:val="nil"/>
              <w:left w:val="single" w:color="auto" w:sz="4" w:space="0"/>
              <w:bottom w:val="single" w:color="auto" w:sz="4" w:space="0"/>
              <w:right w:val="single" w:color="auto" w:sz="4" w:space="0"/>
            </w:tcBorders>
            <w:vAlign w:val="center"/>
          </w:tcPr>
          <w:p w14:paraId="1B227050">
            <w:pPr>
              <w:widowControl/>
              <w:ind w:firstLine="0" w:firstLineChars="0"/>
              <w:jc w:val="left"/>
              <w:rPr>
                <w:rFonts w:ascii="宋体" w:hAnsi="宋体" w:eastAsia="宋体" w:cs="宋体"/>
                <w:kern w:val="0"/>
                <w:sz w:val="22"/>
                <w:szCs w:val="22"/>
                <w:shd w:val="clear" w:color="auto" w:fill="FFFFFF" w:themeFill="background1"/>
              </w:rPr>
            </w:pPr>
          </w:p>
        </w:tc>
        <w:tc>
          <w:tcPr>
            <w:tcW w:w="1710" w:type="dxa"/>
            <w:tcBorders>
              <w:top w:val="nil"/>
              <w:left w:val="nil"/>
              <w:bottom w:val="single" w:color="auto" w:sz="4" w:space="0"/>
              <w:right w:val="single" w:color="auto" w:sz="4" w:space="0"/>
            </w:tcBorders>
            <w:shd w:val="clear" w:color="auto" w:fill="auto"/>
            <w:vAlign w:val="center"/>
          </w:tcPr>
          <w:p w14:paraId="4C064FE6">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三级</w:t>
            </w:r>
          </w:p>
        </w:tc>
        <w:tc>
          <w:tcPr>
            <w:tcW w:w="1089" w:type="dxa"/>
            <w:tcBorders>
              <w:top w:val="nil"/>
              <w:left w:val="nil"/>
              <w:bottom w:val="single" w:color="auto" w:sz="4" w:space="0"/>
              <w:right w:val="single" w:color="auto" w:sz="4" w:space="0"/>
            </w:tcBorders>
            <w:shd w:val="clear" w:color="auto" w:fill="auto"/>
            <w:vAlign w:val="center"/>
          </w:tcPr>
          <w:p w14:paraId="3AFF6DB2">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14</w:t>
            </w:r>
          </w:p>
        </w:tc>
      </w:tr>
      <w:tr w14:paraId="68142FEB">
        <w:tblPrEx>
          <w:tblCellMar>
            <w:top w:w="0" w:type="dxa"/>
            <w:left w:w="108" w:type="dxa"/>
            <w:bottom w:w="0" w:type="dxa"/>
            <w:right w:w="108" w:type="dxa"/>
          </w:tblCellMar>
        </w:tblPrEx>
        <w:trPr>
          <w:trHeight w:val="510" w:hRule="atLeast"/>
          <w:jc w:val="center"/>
        </w:trPr>
        <w:tc>
          <w:tcPr>
            <w:tcW w:w="4238" w:type="dxa"/>
            <w:vMerge w:val="restart"/>
            <w:tcBorders>
              <w:top w:val="nil"/>
              <w:left w:val="single" w:color="auto" w:sz="4" w:space="0"/>
              <w:bottom w:val="single" w:color="auto" w:sz="4" w:space="0"/>
              <w:right w:val="single" w:color="auto" w:sz="4" w:space="0"/>
            </w:tcBorders>
            <w:shd w:val="clear" w:color="auto" w:fill="auto"/>
            <w:vAlign w:val="center"/>
          </w:tcPr>
          <w:p w14:paraId="60FCF006">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圣牧 企业标准</w:t>
            </w:r>
          </w:p>
        </w:tc>
        <w:tc>
          <w:tcPr>
            <w:tcW w:w="3087" w:type="dxa"/>
            <w:gridSpan w:val="2"/>
            <w:tcBorders>
              <w:top w:val="nil"/>
              <w:left w:val="nil"/>
              <w:bottom w:val="single" w:color="auto" w:sz="4" w:space="0"/>
              <w:right w:val="single" w:color="auto" w:sz="4" w:space="0"/>
            </w:tcBorders>
            <w:shd w:val="clear" w:color="auto" w:fill="auto"/>
            <w:vAlign w:val="center"/>
          </w:tcPr>
          <w:p w14:paraId="7C66798A">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进口</w:t>
            </w:r>
          </w:p>
        </w:tc>
        <w:tc>
          <w:tcPr>
            <w:tcW w:w="1089" w:type="dxa"/>
            <w:tcBorders>
              <w:top w:val="nil"/>
              <w:left w:val="nil"/>
              <w:bottom w:val="single" w:color="auto" w:sz="4" w:space="0"/>
              <w:right w:val="single" w:color="auto" w:sz="4" w:space="0"/>
            </w:tcBorders>
            <w:shd w:val="clear" w:color="auto" w:fill="auto"/>
            <w:vAlign w:val="center"/>
          </w:tcPr>
          <w:p w14:paraId="07A0DE9E">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15</w:t>
            </w:r>
          </w:p>
        </w:tc>
      </w:tr>
      <w:tr w14:paraId="323BE341">
        <w:tblPrEx>
          <w:tblCellMar>
            <w:top w:w="0" w:type="dxa"/>
            <w:left w:w="108" w:type="dxa"/>
            <w:bottom w:w="0" w:type="dxa"/>
            <w:right w:w="108" w:type="dxa"/>
          </w:tblCellMar>
        </w:tblPrEx>
        <w:trPr>
          <w:trHeight w:val="510" w:hRule="atLeast"/>
          <w:jc w:val="center"/>
        </w:trPr>
        <w:tc>
          <w:tcPr>
            <w:tcW w:w="4238" w:type="dxa"/>
            <w:vMerge w:val="continue"/>
            <w:tcBorders>
              <w:top w:val="nil"/>
              <w:left w:val="single" w:color="auto" w:sz="4" w:space="0"/>
              <w:bottom w:val="single" w:color="auto" w:sz="4" w:space="0"/>
              <w:right w:val="single" w:color="auto" w:sz="4" w:space="0"/>
            </w:tcBorders>
            <w:vAlign w:val="center"/>
          </w:tcPr>
          <w:p w14:paraId="3A893366">
            <w:pPr>
              <w:widowControl/>
              <w:ind w:firstLine="0" w:firstLineChars="0"/>
              <w:jc w:val="left"/>
              <w:rPr>
                <w:rFonts w:ascii="宋体" w:hAnsi="宋体" w:eastAsia="宋体" w:cs="宋体"/>
                <w:kern w:val="0"/>
                <w:sz w:val="22"/>
                <w:szCs w:val="22"/>
                <w:shd w:val="clear" w:color="auto" w:fill="FFFFFF" w:themeFill="background1"/>
              </w:rPr>
            </w:pPr>
          </w:p>
        </w:tc>
        <w:tc>
          <w:tcPr>
            <w:tcW w:w="3087" w:type="dxa"/>
            <w:gridSpan w:val="2"/>
            <w:tcBorders>
              <w:top w:val="nil"/>
              <w:left w:val="nil"/>
              <w:bottom w:val="single" w:color="auto" w:sz="4" w:space="0"/>
              <w:right w:val="single" w:color="auto" w:sz="4" w:space="0"/>
            </w:tcBorders>
            <w:shd w:val="clear" w:color="auto" w:fill="auto"/>
            <w:vAlign w:val="center"/>
          </w:tcPr>
          <w:p w14:paraId="7DF53CC7">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国产</w:t>
            </w:r>
          </w:p>
        </w:tc>
        <w:tc>
          <w:tcPr>
            <w:tcW w:w="1089" w:type="dxa"/>
            <w:tcBorders>
              <w:top w:val="nil"/>
              <w:left w:val="nil"/>
              <w:bottom w:val="single" w:color="auto" w:sz="4" w:space="0"/>
              <w:right w:val="single" w:color="auto" w:sz="4" w:space="0"/>
            </w:tcBorders>
            <w:shd w:val="clear" w:color="auto" w:fill="auto"/>
            <w:vAlign w:val="center"/>
          </w:tcPr>
          <w:p w14:paraId="3BA43E06">
            <w:pPr>
              <w:widowControl/>
              <w:ind w:firstLine="0" w:firstLineChars="0"/>
              <w:jc w:val="center"/>
              <w:rPr>
                <w:rFonts w:ascii="宋体" w:hAnsi="宋体" w:eastAsia="宋体" w:cs="宋体"/>
                <w:kern w:val="0"/>
                <w:sz w:val="22"/>
                <w:szCs w:val="22"/>
                <w:shd w:val="clear" w:color="auto" w:fill="FFFFFF" w:themeFill="background1"/>
              </w:rPr>
            </w:pPr>
            <w:r>
              <w:rPr>
                <w:rFonts w:hint="eastAsia" w:ascii="宋体" w:hAnsi="宋体" w:eastAsia="宋体" w:cs="宋体"/>
                <w:kern w:val="0"/>
                <w:sz w:val="22"/>
                <w:szCs w:val="22"/>
                <w:shd w:val="clear" w:color="auto" w:fill="FFFFFF" w:themeFill="background1"/>
              </w:rPr>
              <w:t>15</w:t>
            </w:r>
          </w:p>
        </w:tc>
      </w:tr>
    </w:tbl>
    <w:p w14:paraId="2D127683">
      <w:pPr>
        <w:snapToGrid w:val="0"/>
        <w:spacing w:line="360" w:lineRule="auto"/>
        <w:ind w:firstLine="0" w:firstLineChars="0"/>
        <w:rPr>
          <w:rFonts w:ascii="黑体" w:hAnsi="黑体" w:eastAsia="黑体"/>
          <w:sz w:val="22"/>
          <w:szCs w:val="22"/>
          <w:shd w:val="clear" w:color="auto" w:fill="FFFFFF" w:themeFill="background1"/>
        </w:rPr>
      </w:pPr>
    </w:p>
    <w:p w14:paraId="27BF06A7">
      <w:pPr>
        <w:snapToGrid w:val="0"/>
        <w:spacing w:line="360" w:lineRule="auto"/>
        <w:ind w:firstLine="482"/>
        <w:rPr>
          <w:rFonts w:ascii="黑体" w:hAnsi="黑体" w:eastAsia="黑体"/>
          <w:b/>
          <w:bCs/>
          <w:color w:val="000000" w:themeColor="text1"/>
          <w:sz w:val="24"/>
          <w:shd w:val="clear" w:color="auto" w:fill="FFFFFF" w:themeFill="background1"/>
          <w14:textFill>
            <w14:solidFill>
              <w14:schemeClr w14:val="tx1"/>
            </w14:solidFill>
          </w14:textFill>
        </w:rPr>
      </w:pPr>
      <w:r>
        <w:rPr>
          <w:rFonts w:ascii="黑体" w:hAnsi="黑体" w:eastAsia="黑体"/>
          <w:b/>
          <w:bCs/>
          <w:color w:val="000000" w:themeColor="text1"/>
          <w:sz w:val="24"/>
          <w:shd w:val="clear" w:color="auto" w:fill="FFFFFF" w:themeFill="background1"/>
          <w14:textFill>
            <w14:solidFill>
              <w14:schemeClr w14:val="tx1"/>
            </w14:solidFill>
          </w14:textFill>
        </w:rPr>
        <w:t>5</w:t>
      </w:r>
      <w:r>
        <w:rPr>
          <w:rFonts w:hint="eastAsia" w:ascii="黑体" w:hAnsi="黑体" w:eastAsia="黑体"/>
          <w:b/>
          <w:bCs/>
          <w:color w:val="000000" w:themeColor="text1"/>
          <w:sz w:val="24"/>
          <w:shd w:val="clear" w:color="auto" w:fill="FFFFFF" w:themeFill="background1"/>
          <w14:textFill>
            <w14:solidFill>
              <w14:schemeClr w14:val="tx1"/>
            </w14:solidFill>
          </w14:textFill>
        </w:rPr>
        <w:t>、</w:t>
      </w:r>
      <w:r>
        <w:rPr>
          <w:rFonts w:ascii="黑体" w:hAnsi="黑体" w:eastAsia="黑体"/>
          <w:b/>
          <w:bCs/>
          <w:color w:val="000000" w:themeColor="text1"/>
          <w:sz w:val="24"/>
          <w:shd w:val="clear" w:color="auto" w:fill="FFFFFF" w:themeFill="background1"/>
          <w14:textFill>
            <w14:solidFill>
              <w14:schemeClr w14:val="tx1"/>
            </w14:solidFill>
          </w14:textFill>
        </w:rPr>
        <w:t xml:space="preserve">标准内容4.3 </w:t>
      </w:r>
      <w:r>
        <w:rPr>
          <w:rFonts w:hint="eastAsia" w:ascii="黑体" w:hAnsi="黑体" w:eastAsia="黑体"/>
          <w:b/>
          <w:bCs/>
          <w:color w:val="000000" w:themeColor="text1"/>
          <w:sz w:val="24"/>
          <w:shd w:val="clear" w:color="auto" w:fill="FFFFFF" w:themeFill="background1"/>
          <w14:textFill>
            <w14:solidFill>
              <w14:schemeClr w14:val="tx1"/>
            </w14:solidFill>
          </w14:textFill>
        </w:rPr>
        <w:t>卫生指标</w:t>
      </w:r>
    </w:p>
    <w:p w14:paraId="249F942D">
      <w:pPr>
        <w:snapToGrid w:val="0"/>
        <w:spacing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应符合</w:t>
      </w:r>
      <w:r>
        <w:rPr>
          <w:rFonts w:ascii="黑体" w:hAnsi="黑体" w:eastAsia="黑体"/>
          <w:sz w:val="24"/>
          <w:shd w:val="clear" w:color="auto" w:fill="FFFFFF" w:themeFill="background1"/>
        </w:rPr>
        <w:t>GB 13078的规定。</w:t>
      </w:r>
    </w:p>
    <w:p w14:paraId="1DF4A4AA">
      <w:pPr>
        <w:snapToGrid w:val="0"/>
        <w:spacing w:line="360" w:lineRule="auto"/>
        <w:ind w:firstLine="482"/>
        <w:rPr>
          <w:rFonts w:ascii="仿宋" w:hAnsi="仿宋" w:eastAsia="仿宋" w:cs="仿宋"/>
          <w:b/>
          <w:bCs/>
          <w:sz w:val="24"/>
          <w:shd w:val="clear" w:color="auto" w:fill="FFFFFF" w:themeFill="background1"/>
        </w:rPr>
      </w:pPr>
      <w:r>
        <w:rPr>
          <w:rFonts w:hint="eastAsia" w:ascii="仿宋" w:hAnsi="仿宋" w:eastAsia="仿宋" w:cs="仿宋"/>
          <w:b/>
          <w:bCs/>
          <w:sz w:val="24"/>
          <w:shd w:val="clear" w:color="auto" w:fill="FFFFFF" w:themeFill="background1"/>
        </w:rPr>
        <w:t>理由及依据：</w:t>
      </w:r>
    </w:p>
    <w:p w14:paraId="34F20DEE">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关于卫生指标，属于安全指标，执行国家强制性标准GB 13078《饲料卫生标准》中相关规定。</w:t>
      </w:r>
    </w:p>
    <w:p w14:paraId="75BA39CA">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ascii="黑体" w:hAnsi="黑体" w:eastAsia="黑体"/>
          <w:b/>
          <w:bCs/>
          <w:sz w:val="24"/>
          <w:shd w:val="clear" w:color="auto" w:fill="FFFFFF" w:themeFill="background1"/>
        </w:rPr>
        <w:t>6</w:t>
      </w:r>
      <w:r>
        <w:rPr>
          <w:rFonts w:hint="eastAsia" w:ascii="黑体" w:hAnsi="黑体" w:eastAsia="黑体"/>
          <w:b/>
          <w:bCs/>
          <w:sz w:val="24"/>
          <w:shd w:val="clear" w:color="auto" w:fill="FFFFFF" w:themeFill="background1"/>
        </w:rPr>
        <w:t>、</w:t>
      </w:r>
      <w:r>
        <w:rPr>
          <w:rFonts w:ascii="黑体" w:hAnsi="黑体" w:eastAsia="黑体"/>
          <w:b/>
          <w:bCs/>
          <w:sz w:val="24"/>
          <w:shd w:val="clear" w:color="auto" w:fill="FFFFFF" w:themeFill="background1"/>
        </w:rPr>
        <w:t>标准内容</w:t>
      </w:r>
      <w:r>
        <w:rPr>
          <w:rFonts w:hint="eastAsia" w:ascii="黑体" w:hAnsi="黑体" w:eastAsia="黑体"/>
          <w:b/>
          <w:bCs/>
          <w:sz w:val="24"/>
          <w:shd w:val="clear" w:color="auto" w:fill="FFFFFF" w:themeFill="background1"/>
        </w:rPr>
        <w:t>4</w:t>
      </w:r>
      <w:r>
        <w:rPr>
          <w:rFonts w:ascii="黑体" w:hAnsi="黑体" w:eastAsia="黑体"/>
          <w:b/>
          <w:bCs/>
          <w:sz w:val="24"/>
          <w:shd w:val="clear" w:color="auto" w:fill="FFFFFF" w:themeFill="background1"/>
        </w:rPr>
        <w:t xml:space="preserve">.4 </w:t>
      </w:r>
      <w:r>
        <w:rPr>
          <w:rFonts w:hint="eastAsia" w:ascii="黑体" w:hAnsi="黑体" w:eastAsia="黑体"/>
          <w:b/>
          <w:bCs/>
          <w:sz w:val="24"/>
          <w:shd w:val="clear" w:color="auto" w:fill="FFFFFF" w:themeFill="background1"/>
        </w:rPr>
        <w:t>粗灰分含量</w:t>
      </w:r>
    </w:p>
    <w:p w14:paraId="26F678AF">
      <w:pPr>
        <w:snapToGrid w:val="0"/>
        <w:spacing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应小于等于</w:t>
      </w:r>
      <w:r>
        <w:rPr>
          <w:rFonts w:ascii="黑体" w:hAnsi="黑体" w:eastAsia="黑体"/>
          <w:sz w:val="24"/>
          <w:shd w:val="clear" w:color="auto" w:fill="FFFFFF" w:themeFill="background1"/>
        </w:rPr>
        <w:t>12%</w:t>
      </w:r>
      <w:r>
        <w:rPr>
          <w:rFonts w:hint="eastAsia" w:ascii="黑体" w:hAnsi="黑体" w:eastAsia="黑体"/>
          <w:sz w:val="24"/>
          <w:shd w:val="clear" w:color="auto" w:fill="FFFFFF" w:themeFill="background1"/>
        </w:rPr>
        <w:t>。</w:t>
      </w:r>
    </w:p>
    <w:p w14:paraId="264D0480">
      <w:pPr>
        <w:snapToGrid w:val="0"/>
        <w:spacing w:line="360" w:lineRule="auto"/>
        <w:ind w:firstLine="480"/>
        <w:rPr>
          <w:rFonts w:eastAsia="仿宋"/>
          <w:sz w:val="24"/>
          <w:shd w:val="clear" w:color="auto" w:fill="FFFFFF" w:themeFill="background1"/>
        </w:rPr>
      </w:pPr>
      <w:r>
        <w:rPr>
          <w:rFonts w:hint="eastAsia" w:ascii="仿宋" w:hAnsi="仿宋" w:eastAsia="仿宋" w:cs="仿宋"/>
          <w:b/>
          <w:bCs/>
          <w:sz w:val="24"/>
          <w:shd w:val="clear" w:color="auto" w:fill="FFFFFF" w:themeFill="background1"/>
        </w:rPr>
        <w:t>理由及依据</w:t>
      </w:r>
      <w:r>
        <w:rPr>
          <w:rFonts w:eastAsia="仿宋"/>
          <w:sz w:val="24"/>
          <w:shd w:val="clear" w:color="auto" w:fill="FFFFFF" w:themeFill="background1"/>
        </w:rPr>
        <w:t>：粗灰分是牧草在550 ℃-600 ℃高温炉中将所有有机物质全部氧化后剩余的残渣。主要为矿物质氧化物或盐类等</w:t>
      </w:r>
      <w:r>
        <w:rPr>
          <w:sz w:val="24"/>
        </w:rPr>
        <w:fldChar w:fldCharType="begin"/>
      </w:r>
      <w:r>
        <w:rPr>
          <w:sz w:val="24"/>
        </w:rPr>
        <w:instrText xml:space="preserve"> HYPERLINK "https://baike.so.com/doc/4688054-4901976.html" \t "_blank" </w:instrText>
      </w:r>
      <w:r>
        <w:rPr>
          <w:sz w:val="24"/>
        </w:rPr>
        <w:fldChar w:fldCharType="separate"/>
      </w:r>
      <w:r>
        <w:rPr>
          <w:rFonts w:eastAsia="仿宋"/>
          <w:sz w:val="24"/>
          <w:shd w:val="clear" w:color="auto" w:fill="FFFFFF" w:themeFill="background1"/>
        </w:rPr>
        <w:t>无机物</w:t>
      </w:r>
      <w:r>
        <w:rPr>
          <w:rFonts w:eastAsia="仿宋"/>
          <w:sz w:val="24"/>
          <w:shd w:val="clear" w:color="auto" w:fill="FFFFFF" w:themeFill="background1"/>
        </w:rPr>
        <w:fldChar w:fldCharType="end"/>
      </w:r>
      <w:r>
        <w:rPr>
          <w:rFonts w:eastAsia="仿宋"/>
          <w:sz w:val="24"/>
          <w:shd w:val="clear" w:color="auto" w:fill="FFFFFF" w:themeFill="background1"/>
        </w:rPr>
        <w:t>质，有时还含有少量泥沙，故称粗灰分。</w:t>
      </w:r>
      <w:r>
        <w:rPr>
          <w:rFonts w:hint="eastAsia" w:eastAsia="仿宋"/>
          <w:sz w:val="24"/>
          <w:shd w:val="clear" w:color="auto" w:fill="FFFFFF" w:themeFill="background1"/>
        </w:rPr>
        <w:t>粗</w:t>
      </w:r>
      <w:r>
        <w:rPr>
          <w:rFonts w:eastAsia="仿宋"/>
          <w:sz w:val="24"/>
          <w:shd w:val="clear" w:color="auto" w:fill="FFFFFF" w:themeFill="background1"/>
        </w:rPr>
        <w:t>灰分是粗饲料很重要的指标，反映出牧草矿物质元素的总体含量及生态条件，但是牧草收获常会带入一些泥土，使得</w:t>
      </w:r>
      <w:r>
        <w:rPr>
          <w:rFonts w:hint="eastAsia" w:eastAsia="仿宋"/>
          <w:sz w:val="24"/>
          <w:shd w:val="clear" w:color="auto" w:fill="FFFFFF" w:themeFill="background1"/>
        </w:rPr>
        <w:t>粗</w:t>
      </w:r>
      <w:r>
        <w:rPr>
          <w:rFonts w:eastAsia="仿宋"/>
          <w:sz w:val="24"/>
          <w:shd w:val="clear" w:color="auto" w:fill="FFFFFF" w:themeFill="background1"/>
        </w:rPr>
        <w:t>灰分含量增加，</w:t>
      </w:r>
      <w:r>
        <w:rPr>
          <w:rFonts w:hint="eastAsia" w:eastAsia="仿宋"/>
          <w:sz w:val="24"/>
          <w:shd w:val="clear" w:color="auto" w:fill="FFFFFF" w:themeFill="background1"/>
        </w:rPr>
        <w:t>粗灰分含量与动物的采食量呈正相关关系</w:t>
      </w:r>
      <w:r>
        <w:rPr>
          <w:rFonts w:eastAsia="仿宋"/>
          <w:sz w:val="24"/>
          <w:shd w:val="clear" w:color="auto" w:fill="FFFFFF" w:themeFill="background1"/>
        </w:rPr>
        <w:t>。</w:t>
      </w:r>
    </w:p>
    <w:p w14:paraId="377ABEAB">
      <w:pPr>
        <w:spacing w:line="360" w:lineRule="auto"/>
        <w:ind w:firstLine="480"/>
        <w:rPr>
          <w:rFonts w:ascii="仿宋" w:hAnsi="仿宋" w:eastAsia="仿宋" w:cs="仿宋"/>
          <w:bCs/>
          <w:sz w:val="24"/>
          <w:shd w:val="clear" w:color="auto" w:fill="FFFFFF" w:themeFill="background1"/>
        </w:rPr>
      </w:pPr>
      <w:r>
        <w:rPr>
          <w:rFonts w:hint="eastAsia" w:ascii="仿宋" w:hAnsi="仿宋" w:eastAsia="仿宋" w:cs="仿宋"/>
          <w:b/>
          <w:sz w:val="24"/>
          <w:shd w:val="clear" w:color="auto" w:fill="FFFFFF" w:themeFill="background1"/>
        </w:rPr>
        <w:t>国内收集数据情况：</w:t>
      </w:r>
      <w:r>
        <w:rPr>
          <w:rFonts w:hint="eastAsia" w:ascii="仿宋" w:hAnsi="仿宋" w:eastAsia="仿宋" w:cs="仿宋"/>
          <w:sz w:val="24"/>
          <w:shd w:val="clear" w:color="auto" w:fill="FFFFFF" w:themeFill="background1"/>
        </w:rPr>
        <w:t>调研国内外牧草数据显示，国内</w:t>
      </w:r>
      <w:r>
        <w:rPr>
          <w:rFonts w:ascii="仿宋" w:hAnsi="仿宋" w:eastAsia="仿宋" w:cs="仿宋"/>
          <w:sz w:val="24"/>
          <w:shd w:val="clear" w:color="auto" w:fill="FFFFFF" w:themeFill="background1"/>
        </w:rPr>
        <w:t>1822</w:t>
      </w:r>
      <w:r>
        <w:rPr>
          <w:rFonts w:hint="eastAsia" w:ascii="仿宋" w:hAnsi="仿宋" w:eastAsia="仿宋" w:cs="仿宋"/>
          <w:sz w:val="24"/>
          <w:shd w:val="clear" w:color="auto" w:fill="FFFFFF" w:themeFill="background1"/>
        </w:rPr>
        <w:t>个样本平均值为</w:t>
      </w:r>
      <w:r>
        <w:rPr>
          <w:rFonts w:ascii="仿宋" w:hAnsi="仿宋" w:eastAsia="仿宋" w:cs="仿宋"/>
          <w:sz w:val="24"/>
          <w:shd w:val="clear" w:color="auto" w:fill="FFFFFF" w:themeFill="background1"/>
        </w:rPr>
        <w:t>7.65</w:t>
      </w:r>
      <w:r>
        <w:rPr>
          <w:rFonts w:hint="eastAsia" w:ascii="仿宋" w:hAnsi="仿宋" w:eastAsia="仿宋" w:cs="仿宋"/>
          <w:sz w:val="24"/>
          <w:shd w:val="clear" w:color="auto" w:fill="FFFFFF" w:themeFill="background1"/>
        </w:rPr>
        <w:t>%，其中阿鲁科尔沁和河北地区灰分为11%上下，5</w:t>
      </w:r>
      <w:r>
        <w:rPr>
          <w:rFonts w:ascii="仿宋" w:hAnsi="仿宋" w:eastAsia="仿宋" w:cs="仿宋"/>
          <w:sz w:val="24"/>
          <w:shd w:val="clear" w:color="auto" w:fill="FFFFFF" w:themeFill="background1"/>
        </w:rPr>
        <w:t>8个</w:t>
      </w:r>
      <w:r>
        <w:rPr>
          <w:rFonts w:hint="eastAsia" w:ascii="仿宋" w:hAnsi="仿宋" w:eastAsia="仿宋" w:cs="仿宋"/>
          <w:sz w:val="24"/>
          <w:shd w:val="clear" w:color="auto" w:fill="FFFFFF" w:themeFill="background1"/>
        </w:rPr>
        <w:t>样本高于1</w:t>
      </w:r>
      <w:r>
        <w:rPr>
          <w:rFonts w:ascii="仿宋" w:hAnsi="仿宋" w:eastAsia="仿宋" w:cs="仿宋"/>
          <w:sz w:val="24"/>
          <w:shd w:val="clear" w:color="auto" w:fill="FFFFFF" w:themeFill="background1"/>
        </w:rPr>
        <w:t>2</w:t>
      </w:r>
      <w:r>
        <w:rPr>
          <w:rFonts w:hint="eastAsia" w:ascii="仿宋" w:hAnsi="仿宋" w:eastAsia="仿宋" w:cs="仿宋"/>
          <w:sz w:val="24"/>
          <w:shd w:val="clear" w:color="auto" w:fill="FFFFFF" w:themeFill="background1"/>
        </w:rPr>
        <w:t>%，占比3</w:t>
      </w:r>
      <w:r>
        <w:rPr>
          <w:rFonts w:ascii="仿宋" w:hAnsi="仿宋" w:eastAsia="仿宋" w:cs="仿宋"/>
          <w:sz w:val="24"/>
          <w:shd w:val="clear" w:color="auto" w:fill="FFFFFF" w:themeFill="background1"/>
        </w:rPr>
        <w:t>.18</w:t>
      </w:r>
      <w:r>
        <w:rPr>
          <w:rFonts w:hint="eastAsia" w:ascii="仿宋" w:hAnsi="仿宋" w:eastAsia="仿宋" w:cs="仿宋"/>
          <w:sz w:val="24"/>
          <w:shd w:val="clear" w:color="auto" w:fill="FFFFFF" w:themeFill="background1"/>
        </w:rPr>
        <w:t>；</w:t>
      </w:r>
      <w:r>
        <w:rPr>
          <w:rFonts w:ascii="仿宋" w:hAnsi="仿宋" w:eastAsia="仿宋" w:cs="仿宋"/>
          <w:sz w:val="24"/>
          <w:shd w:val="clear" w:color="auto" w:fill="FFFFFF" w:themeFill="background1"/>
        </w:rPr>
        <w:t>1542</w:t>
      </w:r>
      <w:r>
        <w:rPr>
          <w:rFonts w:hint="eastAsia" w:ascii="仿宋" w:hAnsi="仿宋" w:eastAsia="仿宋" w:cs="仿宋"/>
          <w:sz w:val="24"/>
          <w:shd w:val="clear" w:color="auto" w:fill="FFFFFF" w:themeFill="background1"/>
        </w:rPr>
        <w:t>个进口干草样本平均值为</w:t>
      </w:r>
      <w:r>
        <w:rPr>
          <w:rFonts w:ascii="仿宋" w:hAnsi="仿宋" w:eastAsia="仿宋" w:cs="仿宋"/>
          <w:sz w:val="24"/>
          <w:shd w:val="clear" w:color="auto" w:fill="FFFFFF" w:themeFill="background1"/>
        </w:rPr>
        <w:t>5.4</w:t>
      </w:r>
      <w:r>
        <w:rPr>
          <w:rFonts w:hint="eastAsia" w:ascii="仿宋" w:hAnsi="仿宋" w:eastAsia="仿宋" w:cs="仿宋"/>
          <w:sz w:val="24"/>
          <w:shd w:val="clear" w:color="auto" w:fill="FFFFFF" w:themeFill="background1"/>
        </w:rPr>
        <w:t>7%，</w:t>
      </w:r>
      <w:r>
        <w:rPr>
          <w:rFonts w:ascii="仿宋" w:hAnsi="仿宋" w:eastAsia="仿宋" w:cs="仿宋"/>
          <w:sz w:val="24"/>
          <w:shd w:val="clear" w:color="auto" w:fill="FFFFFF" w:themeFill="background1"/>
        </w:rPr>
        <w:t>1</w:t>
      </w:r>
      <w:r>
        <w:rPr>
          <w:rFonts w:hint="eastAsia" w:ascii="仿宋" w:hAnsi="仿宋" w:eastAsia="仿宋" w:cs="仿宋"/>
          <w:sz w:val="24"/>
          <w:shd w:val="clear" w:color="auto" w:fill="FFFFFF" w:themeFill="background1"/>
        </w:rPr>
        <w:t>个样本高于</w:t>
      </w:r>
      <w:r>
        <w:rPr>
          <w:rFonts w:ascii="仿宋" w:hAnsi="仿宋" w:eastAsia="仿宋" w:cs="仿宋"/>
          <w:sz w:val="24"/>
          <w:shd w:val="clear" w:color="auto" w:fill="FFFFFF" w:themeFill="background1"/>
        </w:rPr>
        <w:t>1</w:t>
      </w:r>
      <w:r>
        <w:rPr>
          <w:rFonts w:hint="eastAsia" w:ascii="仿宋" w:hAnsi="仿宋" w:eastAsia="仿宋" w:cs="仿宋"/>
          <w:sz w:val="24"/>
          <w:shd w:val="clear" w:color="auto" w:fill="FFFFFF" w:themeFill="background1"/>
        </w:rPr>
        <w:t>0%。</w:t>
      </w:r>
      <w:r>
        <w:rPr>
          <w:rFonts w:hint="eastAsia" w:ascii="仿宋" w:hAnsi="仿宋" w:eastAsia="仿宋" w:cs="仿宋"/>
          <w:bCs/>
          <w:sz w:val="24"/>
          <w:shd w:val="clear" w:color="auto" w:fill="FFFFFF" w:themeFill="background1"/>
        </w:rPr>
        <w:t>结合国内外检测</w:t>
      </w:r>
      <w:r>
        <w:rPr>
          <w:rFonts w:ascii="仿宋" w:hAnsi="仿宋" w:eastAsia="仿宋" w:cs="仿宋"/>
          <w:bCs/>
          <w:sz w:val="24"/>
          <w:shd w:val="clear" w:color="auto" w:fill="FFFFFF" w:themeFill="background1"/>
        </w:rPr>
        <w:t>3363</w:t>
      </w:r>
      <w:r>
        <w:rPr>
          <w:rFonts w:hint="eastAsia" w:ascii="仿宋" w:hAnsi="仿宋" w:eastAsia="仿宋" w:cs="仿宋"/>
          <w:bCs/>
          <w:sz w:val="24"/>
          <w:shd w:val="clear" w:color="auto" w:fill="FFFFFF" w:themeFill="background1"/>
        </w:rPr>
        <w:t>组数据，</w:t>
      </w:r>
      <w:r>
        <w:rPr>
          <w:rFonts w:ascii="仿宋" w:hAnsi="仿宋" w:eastAsia="仿宋" w:cs="仿宋"/>
          <w:bCs/>
          <w:sz w:val="24"/>
          <w:shd w:val="clear" w:color="auto" w:fill="FFFFFF" w:themeFill="background1"/>
        </w:rPr>
        <w:t>74%的检测数据分布在≤8%，90%的检测数据</w:t>
      </w:r>
      <w:r>
        <w:rPr>
          <w:rFonts w:hint="eastAsia" w:ascii="仿宋" w:hAnsi="仿宋" w:eastAsia="仿宋" w:cs="仿宋"/>
          <w:bCs/>
          <w:sz w:val="24"/>
          <w:shd w:val="clear" w:color="auto" w:fill="FFFFFF" w:themeFill="background1"/>
        </w:rPr>
        <w:t>分布在≤</w:t>
      </w:r>
      <w:r>
        <w:rPr>
          <w:rFonts w:ascii="仿宋" w:hAnsi="仿宋" w:eastAsia="仿宋" w:cs="仿宋"/>
          <w:bCs/>
          <w:sz w:val="24"/>
          <w:shd w:val="clear" w:color="auto" w:fill="FFFFFF" w:themeFill="background1"/>
        </w:rPr>
        <w:t>10%，98%的检测数据分布在≤12%</w:t>
      </w:r>
      <w:r>
        <w:rPr>
          <w:rFonts w:hint="eastAsia" w:ascii="仿宋" w:hAnsi="仿宋" w:eastAsia="仿宋" w:cs="仿宋"/>
          <w:bCs/>
          <w:sz w:val="24"/>
          <w:shd w:val="clear" w:color="auto" w:fill="FFFFFF" w:themeFill="background1"/>
        </w:rPr>
        <w:t>；因为本指标为通用技术指标要求，综合国内外标准和产品现状，将该指标限定为≤</w:t>
      </w:r>
      <w:r>
        <w:rPr>
          <w:rFonts w:ascii="仿宋" w:hAnsi="仿宋" w:eastAsia="仿宋" w:cs="仿宋"/>
          <w:bCs/>
          <w:sz w:val="24"/>
          <w:shd w:val="clear" w:color="auto" w:fill="FFFFFF" w:themeFill="background1"/>
        </w:rPr>
        <w:t>12%</w:t>
      </w:r>
      <w:r>
        <w:rPr>
          <w:rFonts w:hint="eastAsia" w:ascii="仿宋" w:hAnsi="仿宋" w:eastAsia="仿宋" w:cs="仿宋"/>
          <w:bCs/>
          <w:sz w:val="24"/>
          <w:shd w:val="clear" w:color="auto" w:fill="FFFFFF" w:themeFill="background1"/>
        </w:rPr>
        <w:t>。</w:t>
      </w:r>
    </w:p>
    <w:p w14:paraId="10EDC7B3">
      <w:pPr>
        <w:spacing w:line="360" w:lineRule="auto"/>
        <w:ind w:firstLine="482"/>
        <w:rPr>
          <w:rFonts w:eastAsia="仿宋"/>
          <w:sz w:val="24"/>
          <w:shd w:val="clear" w:color="auto" w:fill="FFFFFF" w:themeFill="background1"/>
        </w:rPr>
      </w:pPr>
      <w:r>
        <w:rPr>
          <w:rFonts w:eastAsia="仿宋"/>
          <w:b/>
          <w:sz w:val="24"/>
          <w:shd w:val="clear" w:color="auto" w:fill="FFFFFF" w:themeFill="background1"/>
        </w:rPr>
        <w:t>国内相关标准情况：</w:t>
      </w:r>
      <w:r>
        <w:rPr>
          <w:rFonts w:eastAsia="仿宋"/>
          <w:sz w:val="24"/>
          <w:shd w:val="clear" w:color="auto" w:fill="FFFFFF" w:themeFill="background1"/>
        </w:rPr>
        <w:t>在内蒙地标DB 15/T 868-2015 《天然青干草质量检验与分级标准》将粗灰分指标定为≤12%，甘肃省地标DB62/T 2957-2018《燕麦干草捆质量》将特级、一级、二级和三级燕麦干草捆中粗灰分指标分别定为＜8%、＜10%、＜10%和＜10%</w:t>
      </w:r>
      <w:r>
        <w:rPr>
          <w:rFonts w:hint="eastAsia" w:eastAsia="仿宋"/>
          <w:sz w:val="24"/>
          <w:shd w:val="clear" w:color="auto" w:fill="FFFFFF" w:themeFill="background1"/>
        </w:rPr>
        <w:t>，现代牧业要求国内特级燕麦粗灰分含量</w:t>
      </w:r>
      <w:r>
        <w:rPr>
          <w:rFonts w:eastAsia="仿宋"/>
          <w:sz w:val="24"/>
          <w:shd w:val="clear" w:color="auto" w:fill="FFFFFF" w:themeFill="background1"/>
        </w:rPr>
        <w:t>≤</w:t>
      </w:r>
      <w:r>
        <w:rPr>
          <w:rFonts w:hint="eastAsia" w:eastAsia="仿宋"/>
          <w:sz w:val="24"/>
          <w:shd w:val="clear" w:color="auto" w:fill="FFFFFF" w:themeFill="background1"/>
        </w:rPr>
        <w:t>1</w:t>
      </w:r>
      <w:r>
        <w:rPr>
          <w:rFonts w:eastAsia="仿宋"/>
          <w:sz w:val="24"/>
          <w:shd w:val="clear" w:color="auto" w:fill="FFFFFF" w:themeFill="background1"/>
        </w:rPr>
        <w:t>0</w:t>
      </w:r>
      <w:r>
        <w:rPr>
          <w:rFonts w:hint="eastAsia" w:eastAsia="仿宋"/>
          <w:sz w:val="24"/>
          <w:shd w:val="clear" w:color="auto" w:fill="FFFFFF" w:themeFill="background1"/>
        </w:rPr>
        <w:t>%，优级和经济级</w:t>
      </w:r>
      <w:r>
        <w:rPr>
          <w:rFonts w:eastAsia="仿宋"/>
          <w:sz w:val="24"/>
          <w:shd w:val="clear" w:color="auto" w:fill="FFFFFF" w:themeFill="background1"/>
        </w:rPr>
        <w:t>≤</w:t>
      </w:r>
      <w:r>
        <w:rPr>
          <w:rFonts w:hint="eastAsia" w:eastAsia="仿宋"/>
          <w:sz w:val="24"/>
          <w:shd w:val="clear" w:color="auto" w:fill="FFFFFF" w:themeFill="background1"/>
        </w:rPr>
        <w:t>1</w:t>
      </w:r>
      <w:r>
        <w:rPr>
          <w:rFonts w:eastAsia="仿宋"/>
          <w:sz w:val="24"/>
          <w:shd w:val="clear" w:color="auto" w:fill="FFFFFF" w:themeFill="background1"/>
        </w:rPr>
        <w:t>2</w:t>
      </w:r>
      <w:r>
        <w:rPr>
          <w:rFonts w:hint="eastAsia" w:eastAsia="仿宋"/>
          <w:sz w:val="24"/>
          <w:shd w:val="clear" w:color="auto" w:fill="FFFFFF" w:themeFill="background1"/>
        </w:rPr>
        <w:t>%，富源牧业要求燕麦草粗灰分含量都必须</w:t>
      </w:r>
      <w:r>
        <w:rPr>
          <w:rFonts w:eastAsia="仿宋"/>
          <w:sz w:val="24"/>
          <w:shd w:val="clear" w:color="auto" w:fill="FFFFFF" w:themeFill="background1"/>
        </w:rPr>
        <w:t>≤</w:t>
      </w:r>
      <w:r>
        <w:rPr>
          <w:rFonts w:hint="eastAsia" w:eastAsia="仿宋"/>
          <w:sz w:val="24"/>
          <w:shd w:val="clear" w:color="auto" w:fill="FFFFFF" w:themeFill="background1"/>
        </w:rPr>
        <w:t>1</w:t>
      </w:r>
      <w:r>
        <w:rPr>
          <w:rFonts w:eastAsia="仿宋"/>
          <w:sz w:val="24"/>
          <w:shd w:val="clear" w:color="auto" w:fill="FFFFFF" w:themeFill="background1"/>
        </w:rPr>
        <w:t>0</w:t>
      </w:r>
      <w:r>
        <w:rPr>
          <w:rFonts w:hint="eastAsia" w:eastAsia="仿宋"/>
          <w:sz w:val="24"/>
          <w:shd w:val="clear" w:color="auto" w:fill="FFFFFF" w:themeFill="background1"/>
        </w:rPr>
        <w:t>%，圣牧要求燕麦草粗灰分含量</w:t>
      </w:r>
      <w:r>
        <w:rPr>
          <w:rFonts w:eastAsia="仿宋"/>
          <w:sz w:val="24"/>
          <w:shd w:val="clear" w:color="auto" w:fill="FFFFFF" w:themeFill="background1"/>
        </w:rPr>
        <w:t>≤</w:t>
      </w:r>
      <w:r>
        <w:rPr>
          <w:rFonts w:hint="eastAsia" w:eastAsia="仿宋"/>
          <w:sz w:val="24"/>
          <w:shd w:val="clear" w:color="auto" w:fill="FFFFFF" w:themeFill="background1"/>
        </w:rPr>
        <w:t>1</w:t>
      </w:r>
      <w:r>
        <w:rPr>
          <w:rFonts w:eastAsia="仿宋"/>
          <w:sz w:val="24"/>
          <w:shd w:val="clear" w:color="auto" w:fill="FFFFFF" w:themeFill="background1"/>
        </w:rPr>
        <w:t>2</w:t>
      </w:r>
      <w:r>
        <w:rPr>
          <w:rFonts w:hint="eastAsia" w:eastAsia="仿宋"/>
          <w:sz w:val="24"/>
          <w:shd w:val="clear" w:color="auto" w:fill="FFFFFF" w:themeFill="background1"/>
        </w:rPr>
        <w:t>%。</w:t>
      </w:r>
    </w:p>
    <w:p w14:paraId="23AA0862">
      <w:pPr>
        <w:pStyle w:val="22"/>
        <w:spacing w:before="156" w:after="156" w:line="360" w:lineRule="auto"/>
        <w:ind w:firstLine="0" w:firstLineChars="0"/>
        <w:jc w:val="center"/>
        <w:rPr>
          <w:rFonts w:ascii="黑体" w:hAnsi="黑体" w:eastAsia="黑体"/>
          <w:sz w:val="24"/>
          <w:szCs w:val="24"/>
        </w:rPr>
      </w:pPr>
      <w:r>
        <w:rPr>
          <w:rFonts w:hint="eastAsia" w:ascii="黑体" w:hAnsi="黑体" w:eastAsia="黑体"/>
          <w:sz w:val="24"/>
          <w:szCs w:val="24"/>
        </w:rPr>
        <w:t>表</w:t>
      </w:r>
      <w:r>
        <w:rPr>
          <w:rFonts w:ascii="黑体" w:hAnsi="黑体" w:eastAsia="黑体"/>
          <w:sz w:val="24"/>
          <w:szCs w:val="24"/>
        </w:rPr>
        <w:t>2</w:t>
      </w:r>
      <w:r>
        <w:rPr>
          <w:rFonts w:hint="eastAsia" w:ascii="黑体" w:hAnsi="黑体" w:eastAsia="黑体"/>
          <w:sz w:val="24"/>
          <w:szCs w:val="24"/>
        </w:rPr>
        <w:t xml:space="preserve"> 燕麦干草粗灰分指标等级参考标准</w:t>
      </w:r>
    </w:p>
    <w:tbl>
      <w:tblPr>
        <w:tblStyle w:val="12"/>
        <w:tblW w:w="8645" w:type="dxa"/>
        <w:tblInd w:w="0" w:type="dxa"/>
        <w:tblLayout w:type="fixed"/>
        <w:tblCellMar>
          <w:top w:w="0" w:type="dxa"/>
          <w:left w:w="108" w:type="dxa"/>
          <w:bottom w:w="0" w:type="dxa"/>
          <w:right w:w="108" w:type="dxa"/>
        </w:tblCellMar>
      </w:tblPr>
      <w:tblGrid>
        <w:gridCol w:w="3909"/>
        <w:gridCol w:w="1305"/>
        <w:gridCol w:w="1320"/>
        <w:gridCol w:w="1875"/>
        <w:gridCol w:w="236"/>
      </w:tblGrid>
      <w:tr w14:paraId="2541F0B6">
        <w:tblPrEx>
          <w:tblCellMar>
            <w:top w:w="0" w:type="dxa"/>
            <w:left w:w="108" w:type="dxa"/>
            <w:bottom w:w="0" w:type="dxa"/>
            <w:right w:w="108" w:type="dxa"/>
          </w:tblCellMar>
        </w:tblPrEx>
        <w:trPr>
          <w:gridAfter w:val="1"/>
          <w:wAfter w:w="236" w:type="dxa"/>
          <w:trHeight w:val="291" w:hRule="atLeast"/>
          <w:tblHeader/>
        </w:trPr>
        <w:tc>
          <w:tcPr>
            <w:tcW w:w="3909" w:type="dxa"/>
            <w:vMerge w:val="restart"/>
            <w:tcBorders>
              <w:top w:val="single" w:color="auto" w:sz="4" w:space="0"/>
              <w:left w:val="single" w:color="auto" w:sz="4" w:space="0"/>
              <w:right w:val="single" w:color="auto" w:sz="4" w:space="0"/>
            </w:tcBorders>
            <w:shd w:val="clear" w:color="auto" w:fill="auto"/>
            <w:vAlign w:val="center"/>
          </w:tcPr>
          <w:p w14:paraId="6EEADFB3">
            <w:pPr>
              <w:widowControl/>
              <w:ind w:firstLine="0" w:firstLineChars="0"/>
              <w:jc w:val="center"/>
              <w:rPr>
                <w:rFonts w:ascii="宋体" w:hAnsi="宋体" w:eastAsia="宋体" w:cs="宋体"/>
                <w:b/>
                <w:bCs/>
                <w:kern w:val="0"/>
                <w:sz w:val="24"/>
                <w:shd w:val="clear" w:color="auto" w:fill="FFFFFF" w:themeFill="background1"/>
              </w:rPr>
            </w:pPr>
            <w:r>
              <w:rPr>
                <w:rFonts w:hint="eastAsia" w:ascii="宋体" w:hAnsi="宋体" w:eastAsia="宋体" w:cs="宋体"/>
                <w:b/>
                <w:bCs/>
                <w:kern w:val="0"/>
                <w:sz w:val="24"/>
                <w:shd w:val="clear" w:color="auto" w:fill="FFFFFF" w:themeFill="background1"/>
              </w:rPr>
              <w:t>标准名称</w:t>
            </w:r>
          </w:p>
        </w:tc>
        <w:tc>
          <w:tcPr>
            <w:tcW w:w="2625" w:type="dxa"/>
            <w:gridSpan w:val="2"/>
            <w:vMerge w:val="restart"/>
            <w:tcBorders>
              <w:top w:val="single" w:color="auto" w:sz="4" w:space="0"/>
              <w:left w:val="nil"/>
              <w:right w:val="single" w:color="auto" w:sz="4" w:space="0"/>
            </w:tcBorders>
            <w:shd w:val="clear" w:color="auto" w:fill="auto"/>
            <w:vAlign w:val="center"/>
          </w:tcPr>
          <w:p w14:paraId="4FABE539">
            <w:pPr>
              <w:widowControl/>
              <w:ind w:firstLine="0" w:firstLineChars="0"/>
              <w:jc w:val="center"/>
              <w:rPr>
                <w:rFonts w:ascii="宋体" w:hAnsi="宋体" w:eastAsia="宋体" w:cs="宋体"/>
                <w:b/>
                <w:bCs/>
                <w:kern w:val="0"/>
                <w:sz w:val="24"/>
                <w:shd w:val="clear" w:color="auto" w:fill="FFFFFF" w:themeFill="background1"/>
              </w:rPr>
            </w:pPr>
            <w:r>
              <w:rPr>
                <w:rFonts w:hint="eastAsia" w:ascii="宋体" w:hAnsi="宋体" w:eastAsia="宋体" w:cs="宋体"/>
                <w:b/>
                <w:bCs/>
                <w:kern w:val="0"/>
                <w:sz w:val="24"/>
                <w:shd w:val="clear" w:color="auto" w:fill="FFFFFF" w:themeFill="background1"/>
              </w:rPr>
              <w:t>等级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14:paraId="4C8DE56F">
            <w:pPr>
              <w:widowControl/>
              <w:ind w:firstLine="0" w:firstLineChars="0"/>
              <w:jc w:val="center"/>
              <w:rPr>
                <w:rFonts w:ascii="宋体" w:hAnsi="宋体" w:eastAsia="宋体" w:cs="宋体"/>
                <w:b/>
                <w:bCs/>
                <w:kern w:val="0"/>
                <w:sz w:val="24"/>
                <w:shd w:val="clear" w:color="auto" w:fill="FFFFFF" w:themeFill="background1"/>
              </w:rPr>
            </w:pPr>
            <w:r>
              <w:rPr>
                <w:rFonts w:hint="eastAsia" w:ascii="宋体" w:hAnsi="宋体" w:eastAsia="宋体" w:cs="宋体"/>
                <w:b/>
                <w:bCs/>
                <w:kern w:val="0"/>
                <w:sz w:val="24"/>
                <w:shd w:val="clear" w:color="auto" w:fill="FFFFFF" w:themeFill="background1"/>
              </w:rPr>
              <w:t>粗灰分/%</w:t>
            </w:r>
          </w:p>
        </w:tc>
      </w:tr>
      <w:tr w14:paraId="36882879">
        <w:tblPrEx>
          <w:tblCellMar>
            <w:top w:w="0" w:type="dxa"/>
            <w:left w:w="108" w:type="dxa"/>
            <w:bottom w:w="0" w:type="dxa"/>
            <w:right w:w="108" w:type="dxa"/>
          </w:tblCellMar>
        </w:tblPrEx>
        <w:trPr>
          <w:gridAfter w:val="1"/>
          <w:wAfter w:w="236" w:type="dxa"/>
          <w:trHeight w:val="280" w:hRule="atLeast"/>
          <w:tblHeader/>
        </w:trPr>
        <w:tc>
          <w:tcPr>
            <w:tcW w:w="3909" w:type="dxa"/>
            <w:vMerge w:val="continue"/>
            <w:tcBorders>
              <w:left w:val="single" w:color="auto" w:sz="4" w:space="0"/>
              <w:bottom w:val="single" w:color="auto" w:sz="4" w:space="0"/>
              <w:right w:val="single" w:color="auto" w:sz="4" w:space="0"/>
            </w:tcBorders>
            <w:shd w:val="clear" w:color="auto" w:fill="auto"/>
            <w:vAlign w:val="center"/>
          </w:tcPr>
          <w:p w14:paraId="5787F733">
            <w:pPr>
              <w:widowControl/>
              <w:ind w:firstLine="0" w:firstLineChars="0"/>
              <w:jc w:val="center"/>
              <w:rPr>
                <w:rFonts w:ascii="宋体" w:hAnsi="宋体" w:eastAsia="宋体" w:cs="宋体"/>
                <w:b/>
                <w:bCs/>
                <w:kern w:val="0"/>
                <w:sz w:val="24"/>
                <w:shd w:val="clear" w:color="auto" w:fill="FFFFFF" w:themeFill="background1"/>
              </w:rPr>
            </w:pPr>
          </w:p>
        </w:tc>
        <w:tc>
          <w:tcPr>
            <w:tcW w:w="2625" w:type="dxa"/>
            <w:gridSpan w:val="2"/>
            <w:vMerge w:val="continue"/>
            <w:tcBorders>
              <w:left w:val="nil"/>
              <w:bottom w:val="single" w:color="auto" w:sz="4" w:space="0"/>
              <w:right w:val="single" w:color="auto" w:sz="4" w:space="0"/>
            </w:tcBorders>
            <w:shd w:val="clear" w:color="auto" w:fill="auto"/>
            <w:vAlign w:val="center"/>
          </w:tcPr>
          <w:p w14:paraId="69736721">
            <w:pPr>
              <w:widowControl/>
              <w:ind w:firstLine="0" w:firstLineChars="0"/>
              <w:jc w:val="center"/>
              <w:rPr>
                <w:rFonts w:ascii="宋体" w:hAnsi="宋体" w:eastAsia="宋体" w:cs="宋体"/>
                <w:b/>
                <w:bCs/>
                <w:kern w:val="0"/>
                <w:sz w:val="24"/>
                <w:shd w:val="clear" w:color="auto" w:fill="FFFFFF" w:themeFill="background1"/>
              </w:rPr>
            </w:pPr>
          </w:p>
        </w:tc>
        <w:tc>
          <w:tcPr>
            <w:tcW w:w="1875" w:type="dxa"/>
            <w:tcBorders>
              <w:top w:val="nil"/>
              <w:left w:val="single" w:color="auto" w:sz="4" w:space="0"/>
              <w:bottom w:val="single" w:color="auto" w:sz="4" w:space="0"/>
              <w:right w:val="single" w:color="auto" w:sz="4" w:space="0"/>
            </w:tcBorders>
            <w:shd w:val="clear" w:color="auto" w:fill="auto"/>
            <w:vAlign w:val="center"/>
          </w:tcPr>
          <w:p w14:paraId="594A734D">
            <w:pPr>
              <w:widowControl/>
              <w:ind w:firstLine="0" w:firstLineChars="0"/>
              <w:jc w:val="center"/>
              <w:rPr>
                <w:rFonts w:ascii="宋体" w:hAnsi="宋体" w:eastAsia="宋体" w:cs="宋体"/>
                <w:b/>
                <w:bCs/>
                <w:kern w:val="0"/>
                <w:sz w:val="24"/>
                <w:shd w:val="clear" w:color="auto" w:fill="FFFFFF" w:themeFill="background1"/>
              </w:rPr>
            </w:pPr>
            <w:r>
              <w:rPr>
                <w:rFonts w:hint="eastAsia" w:ascii="宋体" w:hAnsi="宋体" w:eastAsia="宋体" w:cs="宋体"/>
                <w:b/>
                <w:bCs/>
                <w:kern w:val="0"/>
                <w:sz w:val="24"/>
                <w:shd w:val="clear" w:color="auto" w:fill="FFFFFF" w:themeFill="background1"/>
              </w:rPr>
              <w:t>＜</w:t>
            </w:r>
          </w:p>
        </w:tc>
      </w:tr>
      <w:tr w14:paraId="00A261F2">
        <w:tblPrEx>
          <w:tblCellMar>
            <w:top w:w="0" w:type="dxa"/>
            <w:left w:w="108" w:type="dxa"/>
            <w:bottom w:w="0" w:type="dxa"/>
            <w:right w:w="108" w:type="dxa"/>
          </w:tblCellMar>
        </w:tblPrEx>
        <w:trPr>
          <w:gridAfter w:val="1"/>
          <w:wAfter w:w="236" w:type="dxa"/>
          <w:trHeight w:val="280" w:hRule="atLeast"/>
        </w:trPr>
        <w:tc>
          <w:tcPr>
            <w:tcW w:w="3909" w:type="dxa"/>
            <w:vMerge w:val="restart"/>
            <w:tcBorders>
              <w:top w:val="nil"/>
              <w:left w:val="single" w:color="auto" w:sz="4" w:space="0"/>
              <w:bottom w:val="single" w:color="auto" w:sz="4" w:space="0"/>
              <w:right w:val="single" w:color="auto" w:sz="4" w:space="0"/>
            </w:tcBorders>
            <w:shd w:val="clear" w:color="auto" w:fill="auto"/>
            <w:vAlign w:val="center"/>
          </w:tcPr>
          <w:p w14:paraId="10D3331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甘肃省地方标准DB62/T 2957-2018</w:t>
            </w:r>
          </w:p>
          <w:p w14:paraId="50C7BF8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燕麦干草捆质量</w:t>
            </w:r>
          </w:p>
        </w:tc>
        <w:tc>
          <w:tcPr>
            <w:tcW w:w="2625" w:type="dxa"/>
            <w:gridSpan w:val="2"/>
            <w:tcBorders>
              <w:top w:val="nil"/>
              <w:left w:val="nil"/>
              <w:bottom w:val="single" w:color="auto" w:sz="4" w:space="0"/>
              <w:right w:val="single" w:color="auto" w:sz="4" w:space="0"/>
            </w:tcBorders>
            <w:shd w:val="clear" w:color="auto" w:fill="auto"/>
            <w:vAlign w:val="center"/>
          </w:tcPr>
          <w:p w14:paraId="7435618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1875" w:type="dxa"/>
            <w:tcBorders>
              <w:top w:val="nil"/>
              <w:left w:val="nil"/>
              <w:bottom w:val="single" w:color="auto" w:sz="4" w:space="0"/>
              <w:right w:val="single" w:color="auto" w:sz="4" w:space="0"/>
            </w:tcBorders>
            <w:shd w:val="clear" w:color="auto" w:fill="auto"/>
            <w:vAlign w:val="center"/>
          </w:tcPr>
          <w:p w14:paraId="31D9E9F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8</w:t>
            </w:r>
          </w:p>
        </w:tc>
      </w:tr>
      <w:tr w14:paraId="38535EE1">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28127116">
            <w:pPr>
              <w:widowControl/>
              <w:ind w:firstLine="0" w:firstLineChars="0"/>
              <w:jc w:val="left"/>
              <w:rPr>
                <w:rFonts w:ascii="宋体" w:hAnsi="宋体" w:eastAsia="宋体" w:cs="宋体"/>
                <w:kern w:val="0"/>
                <w:sz w:val="24"/>
                <w:shd w:val="clear" w:color="auto" w:fill="FFFFFF" w:themeFill="background1"/>
              </w:rPr>
            </w:pPr>
          </w:p>
        </w:tc>
        <w:tc>
          <w:tcPr>
            <w:tcW w:w="2625" w:type="dxa"/>
            <w:gridSpan w:val="2"/>
            <w:tcBorders>
              <w:top w:val="nil"/>
              <w:left w:val="nil"/>
              <w:bottom w:val="single" w:color="auto" w:sz="4" w:space="0"/>
              <w:right w:val="single" w:color="auto" w:sz="4" w:space="0"/>
            </w:tcBorders>
            <w:shd w:val="clear" w:color="auto" w:fill="auto"/>
            <w:vAlign w:val="center"/>
          </w:tcPr>
          <w:p w14:paraId="412D94C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1875" w:type="dxa"/>
            <w:tcBorders>
              <w:top w:val="nil"/>
              <w:left w:val="nil"/>
              <w:bottom w:val="single" w:color="auto" w:sz="4" w:space="0"/>
              <w:right w:val="single" w:color="auto" w:sz="4" w:space="0"/>
            </w:tcBorders>
            <w:shd w:val="clear" w:color="auto" w:fill="auto"/>
            <w:vAlign w:val="center"/>
          </w:tcPr>
          <w:p w14:paraId="2C5D525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5745DD86">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2212FE11">
            <w:pPr>
              <w:widowControl/>
              <w:ind w:firstLine="0" w:firstLineChars="0"/>
              <w:jc w:val="left"/>
              <w:rPr>
                <w:rFonts w:ascii="宋体" w:hAnsi="宋体" w:eastAsia="宋体" w:cs="宋体"/>
                <w:kern w:val="0"/>
                <w:sz w:val="24"/>
                <w:shd w:val="clear" w:color="auto" w:fill="FFFFFF" w:themeFill="background1"/>
              </w:rPr>
            </w:pPr>
          </w:p>
        </w:tc>
        <w:tc>
          <w:tcPr>
            <w:tcW w:w="2625" w:type="dxa"/>
            <w:gridSpan w:val="2"/>
            <w:tcBorders>
              <w:top w:val="nil"/>
              <w:left w:val="nil"/>
              <w:bottom w:val="single" w:color="auto" w:sz="4" w:space="0"/>
              <w:right w:val="single" w:color="auto" w:sz="4" w:space="0"/>
            </w:tcBorders>
            <w:shd w:val="clear" w:color="auto" w:fill="auto"/>
            <w:vAlign w:val="center"/>
          </w:tcPr>
          <w:p w14:paraId="0F5136E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1875" w:type="dxa"/>
            <w:tcBorders>
              <w:top w:val="nil"/>
              <w:left w:val="nil"/>
              <w:bottom w:val="single" w:color="auto" w:sz="4" w:space="0"/>
              <w:right w:val="single" w:color="auto" w:sz="4" w:space="0"/>
            </w:tcBorders>
            <w:shd w:val="clear" w:color="auto" w:fill="auto"/>
            <w:vAlign w:val="center"/>
          </w:tcPr>
          <w:p w14:paraId="38E6F93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408D1203">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6E869B7D">
            <w:pPr>
              <w:widowControl/>
              <w:ind w:firstLine="0" w:firstLineChars="0"/>
              <w:jc w:val="left"/>
              <w:rPr>
                <w:rFonts w:ascii="宋体" w:hAnsi="宋体" w:eastAsia="宋体" w:cs="宋体"/>
                <w:kern w:val="0"/>
                <w:sz w:val="24"/>
                <w:shd w:val="clear" w:color="auto" w:fill="FFFFFF" w:themeFill="background1"/>
              </w:rPr>
            </w:pPr>
          </w:p>
        </w:tc>
        <w:tc>
          <w:tcPr>
            <w:tcW w:w="2625" w:type="dxa"/>
            <w:gridSpan w:val="2"/>
            <w:tcBorders>
              <w:top w:val="nil"/>
              <w:left w:val="nil"/>
              <w:bottom w:val="single" w:color="auto" w:sz="4" w:space="0"/>
              <w:right w:val="single" w:color="auto" w:sz="4" w:space="0"/>
            </w:tcBorders>
            <w:shd w:val="clear" w:color="auto" w:fill="auto"/>
            <w:vAlign w:val="center"/>
          </w:tcPr>
          <w:p w14:paraId="7BC2C40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1875" w:type="dxa"/>
            <w:tcBorders>
              <w:top w:val="nil"/>
              <w:left w:val="nil"/>
              <w:bottom w:val="single" w:color="auto" w:sz="4" w:space="0"/>
              <w:right w:val="single" w:color="auto" w:sz="4" w:space="0"/>
            </w:tcBorders>
            <w:shd w:val="clear" w:color="auto" w:fill="auto"/>
            <w:vAlign w:val="center"/>
          </w:tcPr>
          <w:p w14:paraId="040AA42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55C322EB">
        <w:tblPrEx>
          <w:tblCellMar>
            <w:top w:w="0" w:type="dxa"/>
            <w:left w:w="108" w:type="dxa"/>
            <w:bottom w:w="0" w:type="dxa"/>
            <w:right w:w="108" w:type="dxa"/>
          </w:tblCellMar>
        </w:tblPrEx>
        <w:trPr>
          <w:gridAfter w:val="1"/>
          <w:wAfter w:w="236" w:type="dxa"/>
          <w:trHeight w:val="280" w:hRule="atLeast"/>
        </w:trPr>
        <w:tc>
          <w:tcPr>
            <w:tcW w:w="3909" w:type="dxa"/>
            <w:vMerge w:val="restart"/>
            <w:tcBorders>
              <w:top w:val="nil"/>
              <w:left w:val="single" w:color="auto" w:sz="4" w:space="0"/>
              <w:bottom w:val="single" w:color="auto" w:sz="4" w:space="0"/>
              <w:right w:val="single" w:color="auto" w:sz="4" w:space="0"/>
            </w:tcBorders>
            <w:shd w:val="clear" w:color="auto" w:fill="auto"/>
            <w:vAlign w:val="center"/>
          </w:tcPr>
          <w:p w14:paraId="7320AAA7">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团体标准T/CAAA 002-2018</w:t>
            </w:r>
          </w:p>
          <w:p w14:paraId="2423051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燕麦干草质量分级</w:t>
            </w:r>
          </w:p>
        </w:tc>
        <w:tc>
          <w:tcPr>
            <w:tcW w:w="1305" w:type="dxa"/>
            <w:vMerge w:val="restart"/>
            <w:tcBorders>
              <w:top w:val="nil"/>
              <w:left w:val="single" w:color="auto" w:sz="4" w:space="0"/>
              <w:bottom w:val="single" w:color="auto" w:sz="4" w:space="0"/>
              <w:right w:val="single" w:color="auto" w:sz="4" w:space="0"/>
            </w:tcBorders>
            <w:shd w:val="clear" w:color="auto" w:fill="auto"/>
            <w:vAlign w:val="center"/>
          </w:tcPr>
          <w:p w14:paraId="48239D31">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A型</w:t>
            </w:r>
          </w:p>
        </w:tc>
        <w:tc>
          <w:tcPr>
            <w:tcW w:w="1320" w:type="dxa"/>
            <w:tcBorders>
              <w:top w:val="nil"/>
              <w:left w:val="nil"/>
              <w:bottom w:val="single" w:color="auto" w:sz="4" w:space="0"/>
              <w:right w:val="single" w:color="auto" w:sz="4" w:space="0"/>
            </w:tcBorders>
            <w:shd w:val="clear" w:color="auto" w:fill="auto"/>
            <w:vAlign w:val="center"/>
          </w:tcPr>
          <w:p w14:paraId="552BF16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1875" w:type="dxa"/>
            <w:tcBorders>
              <w:top w:val="nil"/>
              <w:left w:val="nil"/>
              <w:bottom w:val="single" w:color="auto" w:sz="4" w:space="0"/>
              <w:right w:val="single" w:color="auto" w:sz="4" w:space="0"/>
            </w:tcBorders>
            <w:shd w:val="clear" w:color="auto" w:fill="auto"/>
            <w:vAlign w:val="center"/>
          </w:tcPr>
          <w:p w14:paraId="37444A7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6F5B5301">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643BF1DF">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05847B3C">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12EE2D5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1875" w:type="dxa"/>
            <w:tcBorders>
              <w:top w:val="nil"/>
              <w:left w:val="nil"/>
              <w:bottom w:val="single" w:color="auto" w:sz="4" w:space="0"/>
              <w:right w:val="single" w:color="auto" w:sz="4" w:space="0"/>
            </w:tcBorders>
            <w:shd w:val="clear" w:color="auto" w:fill="auto"/>
            <w:vAlign w:val="center"/>
          </w:tcPr>
          <w:p w14:paraId="7126203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w:t>
            </w:r>
          </w:p>
        </w:tc>
      </w:tr>
      <w:tr w14:paraId="32896C5E">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41342366">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406FCFA5">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552CADB8">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1875" w:type="dxa"/>
            <w:tcBorders>
              <w:top w:val="nil"/>
              <w:left w:val="nil"/>
              <w:bottom w:val="single" w:color="auto" w:sz="4" w:space="0"/>
              <w:right w:val="single" w:color="auto" w:sz="4" w:space="0"/>
            </w:tcBorders>
            <w:shd w:val="clear" w:color="auto" w:fill="auto"/>
            <w:vAlign w:val="center"/>
          </w:tcPr>
          <w:p w14:paraId="461FB777">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35CBD0F8">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0374F5D5">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1C2D8BC4">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72A6740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1875" w:type="dxa"/>
            <w:tcBorders>
              <w:top w:val="nil"/>
              <w:left w:val="nil"/>
              <w:bottom w:val="single" w:color="auto" w:sz="4" w:space="0"/>
              <w:right w:val="single" w:color="auto" w:sz="4" w:space="0"/>
            </w:tcBorders>
            <w:shd w:val="clear" w:color="auto" w:fill="auto"/>
            <w:vAlign w:val="center"/>
          </w:tcPr>
          <w:p w14:paraId="4378ACA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3693863C">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2A1D282E">
            <w:pPr>
              <w:widowControl/>
              <w:ind w:firstLine="0" w:firstLineChars="0"/>
              <w:jc w:val="left"/>
              <w:rPr>
                <w:rFonts w:ascii="宋体" w:hAnsi="宋体" w:eastAsia="宋体" w:cs="宋体"/>
                <w:kern w:val="0"/>
                <w:sz w:val="24"/>
                <w:shd w:val="clear" w:color="auto" w:fill="FFFFFF" w:themeFill="background1"/>
              </w:rPr>
            </w:pPr>
          </w:p>
        </w:tc>
        <w:tc>
          <w:tcPr>
            <w:tcW w:w="1305" w:type="dxa"/>
            <w:vMerge w:val="restart"/>
            <w:tcBorders>
              <w:top w:val="nil"/>
              <w:left w:val="single" w:color="auto" w:sz="4" w:space="0"/>
              <w:bottom w:val="single" w:color="auto" w:sz="4" w:space="0"/>
              <w:right w:val="single" w:color="auto" w:sz="4" w:space="0"/>
            </w:tcBorders>
            <w:shd w:val="clear" w:color="auto" w:fill="auto"/>
            <w:vAlign w:val="center"/>
          </w:tcPr>
          <w:p w14:paraId="3E3C713F">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B型</w:t>
            </w:r>
          </w:p>
        </w:tc>
        <w:tc>
          <w:tcPr>
            <w:tcW w:w="1320" w:type="dxa"/>
            <w:tcBorders>
              <w:top w:val="nil"/>
              <w:left w:val="nil"/>
              <w:bottom w:val="single" w:color="auto" w:sz="4" w:space="0"/>
              <w:right w:val="single" w:color="auto" w:sz="4" w:space="0"/>
            </w:tcBorders>
            <w:shd w:val="clear" w:color="auto" w:fill="auto"/>
            <w:vAlign w:val="center"/>
          </w:tcPr>
          <w:p w14:paraId="6B3B2EF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1875" w:type="dxa"/>
            <w:tcBorders>
              <w:top w:val="nil"/>
              <w:left w:val="nil"/>
              <w:bottom w:val="single" w:color="auto" w:sz="4" w:space="0"/>
              <w:right w:val="single" w:color="auto" w:sz="4" w:space="0"/>
            </w:tcBorders>
            <w:shd w:val="clear" w:color="auto" w:fill="auto"/>
            <w:vAlign w:val="center"/>
          </w:tcPr>
          <w:p w14:paraId="5F52FC3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1AF4A896">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1946D2E0">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53F2D8CE">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189E0EAA">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1875" w:type="dxa"/>
            <w:tcBorders>
              <w:top w:val="nil"/>
              <w:left w:val="nil"/>
              <w:bottom w:val="single" w:color="auto" w:sz="4" w:space="0"/>
              <w:right w:val="single" w:color="auto" w:sz="4" w:space="0"/>
            </w:tcBorders>
            <w:shd w:val="clear" w:color="auto" w:fill="auto"/>
            <w:vAlign w:val="center"/>
          </w:tcPr>
          <w:p w14:paraId="2EE69AC8">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668C6A6A">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09967BB8">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4D6AA915">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5BF7E88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1875" w:type="dxa"/>
            <w:tcBorders>
              <w:top w:val="nil"/>
              <w:left w:val="nil"/>
              <w:bottom w:val="single" w:color="auto" w:sz="4" w:space="0"/>
              <w:right w:val="single" w:color="auto" w:sz="4" w:space="0"/>
            </w:tcBorders>
            <w:shd w:val="clear" w:color="auto" w:fill="auto"/>
            <w:vAlign w:val="center"/>
          </w:tcPr>
          <w:p w14:paraId="22C57A4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w:t>
            </w:r>
          </w:p>
        </w:tc>
      </w:tr>
      <w:tr w14:paraId="69C93EDB">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1C226680">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20C1820A">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45E061B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1875" w:type="dxa"/>
            <w:tcBorders>
              <w:top w:val="nil"/>
              <w:left w:val="nil"/>
              <w:bottom w:val="single" w:color="auto" w:sz="4" w:space="0"/>
              <w:right w:val="single" w:color="auto" w:sz="4" w:space="0"/>
            </w:tcBorders>
            <w:shd w:val="clear" w:color="auto" w:fill="auto"/>
            <w:vAlign w:val="center"/>
          </w:tcPr>
          <w:p w14:paraId="2DC64EC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23680136">
        <w:tblPrEx>
          <w:tblCellMar>
            <w:top w:w="0" w:type="dxa"/>
            <w:left w:w="108" w:type="dxa"/>
            <w:bottom w:w="0" w:type="dxa"/>
            <w:right w:w="108" w:type="dxa"/>
          </w:tblCellMar>
        </w:tblPrEx>
        <w:trPr>
          <w:trHeight w:val="280" w:hRule="atLeast"/>
        </w:trPr>
        <w:tc>
          <w:tcPr>
            <w:tcW w:w="3909" w:type="dxa"/>
            <w:vMerge w:val="restart"/>
            <w:tcBorders>
              <w:top w:val="nil"/>
              <w:left w:val="single" w:color="auto" w:sz="4" w:space="0"/>
              <w:bottom w:val="single" w:color="auto" w:sz="4" w:space="0"/>
              <w:right w:val="single" w:color="auto" w:sz="4" w:space="0"/>
            </w:tcBorders>
            <w:shd w:val="clear" w:color="auto" w:fill="auto"/>
            <w:vAlign w:val="center"/>
          </w:tcPr>
          <w:p w14:paraId="550AD3F1">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内蒙古自治区地方标准 DB15/T 1279-2017</w:t>
            </w:r>
          </w:p>
          <w:p w14:paraId="241B610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燕麦干草质量检验与分级</w:t>
            </w:r>
          </w:p>
        </w:tc>
        <w:tc>
          <w:tcPr>
            <w:tcW w:w="2625" w:type="dxa"/>
            <w:gridSpan w:val="2"/>
            <w:tcBorders>
              <w:top w:val="nil"/>
              <w:left w:val="nil"/>
              <w:bottom w:val="single" w:color="auto" w:sz="4" w:space="0"/>
              <w:right w:val="single" w:color="auto" w:sz="4" w:space="0"/>
            </w:tcBorders>
            <w:shd w:val="clear" w:color="auto" w:fill="auto"/>
            <w:vAlign w:val="center"/>
          </w:tcPr>
          <w:p w14:paraId="24BC8AB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1875" w:type="dxa"/>
            <w:tcBorders>
              <w:top w:val="nil"/>
              <w:left w:val="nil"/>
              <w:bottom w:val="single" w:color="auto" w:sz="4" w:space="0"/>
              <w:right w:val="single" w:color="auto" w:sz="4" w:space="0"/>
            </w:tcBorders>
            <w:shd w:val="clear" w:color="auto" w:fill="auto"/>
            <w:vAlign w:val="center"/>
          </w:tcPr>
          <w:p w14:paraId="45E04D5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c>
          <w:tcPr>
            <w:tcW w:w="236" w:type="dxa"/>
            <w:vAlign w:val="center"/>
          </w:tcPr>
          <w:p w14:paraId="5BE0E7C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1DB2C97E">
        <w:tblPrEx>
          <w:tblCellMar>
            <w:top w:w="0" w:type="dxa"/>
            <w:left w:w="108" w:type="dxa"/>
            <w:bottom w:w="0" w:type="dxa"/>
            <w:right w:w="108" w:type="dxa"/>
          </w:tblCellMar>
        </w:tblPrEx>
        <w:trPr>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5A52BE96">
            <w:pPr>
              <w:widowControl/>
              <w:ind w:firstLine="0" w:firstLineChars="0"/>
              <w:jc w:val="left"/>
              <w:rPr>
                <w:rFonts w:ascii="宋体" w:hAnsi="宋体" w:eastAsia="宋体" w:cs="宋体"/>
                <w:kern w:val="0"/>
                <w:sz w:val="24"/>
                <w:shd w:val="clear" w:color="auto" w:fill="FFFFFF" w:themeFill="background1"/>
              </w:rPr>
            </w:pPr>
          </w:p>
        </w:tc>
        <w:tc>
          <w:tcPr>
            <w:tcW w:w="2625" w:type="dxa"/>
            <w:gridSpan w:val="2"/>
            <w:tcBorders>
              <w:top w:val="nil"/>
              <w:left w:val="nil"/>
              <w:bottom w:val="single" w:color="auto" w:sz="4" w:space="0"/>
              <w:right w:val="single" w:color="auto" w:sz="4" w:space="0"/>
            </w:tcBorders>
            <w:shd w:val="clear" w:color="auto" w:fill="auto"/>
            <w:vAlign w:val="center"/>
          </w:tcPr>
          <w:p w14:paraId="12BAFF9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1875" w:type="dxa"/>
            <w:tcBorders>
              <w:top w:val="nil"/>
              <w:left w:val="nil"/>
              <w:bottom w:val="single" w:color="auto" w:sz="4" w:space="0"/>
              <w:right w:val="single" w:color="auto" w:sz="4" w:space="0"/>
            </w:tcBorders>
            <w:shd w:val="clear" w:color="auto" w:fill="auto"/>
            <w:vAlign w:val="center"/>
          </w:tcPr>
          <w:p w14:paraId="0857CD2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w:t>
            </w:r>
          </w:p>
        </w:tc>
        <w:tc>
          <w:tcPr>
            <w:tcW w:w="236" w:type="dxa"/>
            <w:vAlign w:val="center"/>
          </w:tcPr>
          <w:p w14:paraId="1416808D">
            <w:pPr>
              <w:widowControl/>
              <w:ind w:firstLine="0" w:firstLineChars="0"/>
              <w:jc w:val="center"/>
              <w:rPr>
                <w:rFonts w:ascii="宋体" w:hAnsi="宋体" w:eastAsia="宋体" w:cs="宋体"/>
                <w:kern w:val="0"/>
                <w:sz w:val="24"/>
                <w:shd w:val="clear" w:color="auto" w:fill="FFFFFF" w:themeFill="background1"/>
              </w:rPr>
            </w:pPr>
          </w:p>
        </w:tc>
      </w:tr>
      <w:tr w14:paraId="49776A35">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066E8D43">
            <w:pPr>
              <w:widowControl/>
              <w:ind w:firstLine="0" w:firstLineChars="0"/>
              <w:jc w:val="left"/>
              <w:rPr>
                <w:rFonts w:ascii="宋体" w:hAnsi="宋体" w:eastAsia="宋体" w:cs="宋体"/>
                <w:kern w:val="0"/>
                <w:sz w:val="24"/>
                <w:shd w:val="clear" w:color="auto" w:fill="FFFFFF" w:themeFill="background1"/>
              </w:rPr>
            </w:pPr>
          </w:p>
        </w:tc>
        <w:tc>
          <w:tcPr>
            <w:tcW w:w="2625" w:type="dxa"/>
            <w:gridSpan w:val="2"/>
            <w:tcBorders>
              <w:top w:val="nil"/>
              <w:left w:val="nil"/>
              <w:bottom w:val="single" w:color="auto" w:sz="4" w:space="0"/>
              <w:right w:val="single" w:color="auto" w:sz="4" w:space="0"/>
            </w:tcBorders>
            <w:shd w:val="clear" w:color="auto" w:fill="auto"/>
            <w:vAlign w:val="center"/>
          </w:tcPr>
          <w:p w14:paraId="706A28A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1875" w:type="dxa"/>
            <w:tcBorders>
              <w:top w:val="nil"/>
              <w:left w:val="nil"/>
              <w:bottom w:val="single" w:color="auto" w:sz="4" w:space="0"/>
              <w:right w:val="single" w:color="auto" w:sz="4" w:space="0"/>
            </w:tcBorders>
            <w:shd w:val="clear" w:color="auto" w:fill="auto"/>
            <w:vAlign w:val="center"/>
          </w:tcPr>
          <w:p w14:paraId="1810471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3E1E1C8C">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shd w:val="clear" w:color="auto" w:fill="auto"/>
            <w:vAlign w:val="center"/>
          </w:tcPr>
          <w:p w14:paraId="64110FD5">
            <w:pPr>
              <w:widowControl/>
              <w:ind w:firstLine="0" w:firstLineChars="0"/>
              <w:jc w:val="left"/>
              <w:rPr>
                <w:rFonts w:ascii="宋体" w:hAnsi="宋体" w:eastAsia="宋体" w:cs="宋体"/>
                <w:kern w:val="0"/>
                <w:sz w:val="24"/>
                <w:shd w:val="clear" w:color="auto" w:fill="FFFFFF" w:themeFill="background1"/>
              </w:rPr>
            </w:pPr>
          </w:p>
        </w:tc>
        <w:tc>
          <w:tcPr>
            <w:tcW w:w="2625" w:type="dxa"/>
            <w:gridSpan w:val="2"/>
            <w:tcBorders>
              <w:top w:val="nil"/>
              <w:left w:val="nil"/>
              <w:bottom w:val="single" w:color="auto" w:sz="4" w:space="0"/>
              <w:right w:val="single" w:color="auto" w:sz="4" w:space="0"/>
            </w:tcBorders>
            <w:shd w:val="clear" w:color="auto" w:fill="auto"/>
            <w:vAlign w:val="center"/>
          </w:tcPr>
          <w:p w14:paraId="2E2F29FA">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1875" w:type="dxa"/>
            <w:tcBorders>
              <w:top w:val="nil"/>
              <w:left w:val="nil"/>
              <w:bottom w:val="single" w:color="auto" w:sz="4" w:space="0"/>
              <w:right w:val="single" w:color="auto" w:sz="4" w:space="0"/>
            </w:tcBorders>
            <w:shd w:val="clear" w:color="auto" w:fill="auto"/>
            <w:vAlign w:val="center"/>
          </w:tcPr>
          <w:p w14:paraId="4FCDD68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1DAC459D">
        <w:tblPrEx>
          <w:tblCellMar>
            <w:top w:w="0" w:type="dxa"/>
            <w:left w:w="108" w:type="dxa"/>
            <w:bottom w:w="0" w:type="dxa"/>
            <w:right w:w="108" w:type="dxa"/>
          </w:tblCellMar>
        </w:tblPrEx>
        <w:trPr>
          <w:gridAfter w:val="1"/>
          <w:wAfter w:w="236" w:type="dxa"/>
          <w:trHeight w:val="280" w:hRule="atLeast"/>
        </w:trPr>
        <w:tc>
          <w:tcPr>
            <w:tcW w:w="3909" w:type="dxa"/>
            <w:vMerge w:val="restart"/>
            <w:tcBorders>
              <w:top w:val="nil"/>
              <w:left w:val="single" w:color="auto" w:sz="4" w:space="0"/>
              <w:bottom w:val="single" w:color="auto" w:sz="4" w:space="0"/>
              <w:right w:val="single" w:color="auto" w:sz="4" w:space="0"/>
            </w:tcBorders>
            <w:shd w:val="clear" w:color="auto" w:fill="auto"/>
            <w:vAlign w:val="center"/>
          </w:tcPr>
          <w:p w14:paraId="79EB620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内蒙古自治区地方标准 DB15/T 饲料用燕麦草</w:t>
            </w:r>
          </w:p>
        </w:tc>
        <w:tc>
          <w:tcPr>
            <w:tcW w:w="2625" w:type="dxa"/>
            <w:gridSpan w:val="2"/>
            <w:tcBorders>
              <w:top w:val="nil"/>
              <w:left w:val="nil"/>
              <w:bottom w:val="single" w:color="auto" w:sz="4" w:space="0"/>
              <w:right w:val="single" w:color="auto" w:sz="4" w:space="0"/>
            </w:tcBorders>
            <w:shd w:val="clear" w:color="auto" w:fill="auto"/>
            <w:vAlign w:val="center"/>
          </w:tcPr>
          <w:p w14:paraId="4E57350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1875" w:type="dxa"/>
            <w:tcBorders>
              <w:top w:val="nil"/>
              <w:left w:val="nil"/>
              <w:bottom w:val="single" w:color="auto" w:sz="4" w:space="0"/>
              <w:right w:val="single" w:color="auto" w:sz="4" w:space="0"/>
            </w:tcBorders>
            <w:shd w:val="clear" w:color="auto" w:fill="auto"/>
            <w:vAlign w:val="center"/>
          </w:tcPr>
          <w:p w14:paraId="67704A9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72705DF3">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40438126">
            <w:pPr>
              <w:widowControl/>
              <w:ind w:firstLine="0" w:firstLineChars="0"/>
              <w:jc w:val="left"/>
              <w:rPr>
                <w:rFonts w:ascii="宋体" w:hAnsi="宋体" w:eastAsia="宋体" w:cs="宋体"/>
                <w:kern w:val="0"/>
                <w:sz w:val="24"/>
                <w:shd w:val="clear" w:color="auto" w:fill="FFFFFF" w:themeFill="background1"/>
              </w:rPr>
            </w:pPr>
          </w:p>
        </w:tc>
        <w:tc>
          <w:tcPr>
            <w:tcW w:w="2625" w:type="dxa"/>
            <w:gridSpan w:val="2"/>
            <w:tcBorders>
              <w:top w:val="nil"/>
              <w:left w:val="nil"/>
              <w:bottom w:val="single" w:color="auto" w:sz="4" w:space="0"/>
              <w:right w:val="single" w:color="auto" w:sz="4" w:space="0"/>
            </w:tcBorders>
            <w:shd w:val="clear" w:color="auto" w:fill="auto"/>
            <w:vAlign w:val="center"/>
          </w:tcPr>
          <w:p w14:paraId="4DCF45A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1875" w:type="dxa"/>
            <w:tcBorders>
              <w:top w:val="nil"/>
              <w:left w:val="nil"/>
              <w:bottom w:val="single" w:color="auto" w:sz="4" w:space="0"/>
              <w:right w:val="single" w:color="auto" w:sz="4" w:space="0"/>
            </w:tcBorders>
            <w:shd w:val="clear" w:color="auto" w:fill="auto"/>
            <w:vAlign w:val="center"/>
          </w:tcPr>
          <w:p w14:paraId="43B591F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　</w:t>
            </w:r>
          </w:p>
        </w:tc>
      </w:tr>
      <w:tr w14:paraId="637B310B">
        <w:tblPrEx>
          <w:tblCellMar>
            <w:top w:w="0" w:type="dxa"/>
            <w:left w:w="108" w:type="dxa"/>
            <w:bottom w:w="0" w:type="dxa"/>
            <w:right w:w="108" w:type="dxa"/>
          </w:tblCellMar>
        </w:tblPrEx>
        <w:trPr>
          <w:gridAfter w:val="1"/>
          <w:wAfter w:w="236" w:type="dxa"/>
          <w:trHeight w:val="280" w:hRule="atLeast"/>
        </w:trPr>
        <w:tc>
          <w:tcPr>
            <w:tcW w:w="3909" w:type="dxa"/>
            <w:vMerge w:val="restart"/>
            <w:tcBorders>
              <w:top w:val="nil"/>
              <w:left w:val="single" w:color="auto" w:sz="4" w:space="0"/>
              <w:bottom w:val="single" w:color="auto" w:sz="4" w:space="0"/>
              <w:right w:val="single" w:color="auto" w:sz="4" w:space="0"/>
            </w:tcBorders>
            <w:shd w:val="clear" w:color="auto" w:fill="auto"/>
            <w:vAlign w:val="center"/>
          </w:tcPr>
          <w:p w14:paraId="04FD1C1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现代牧业 企业标准</w:t>
            </w:r>
          </w:p>
        </w:tc>
        <w:tc>
          <w:tcPr>
            <w:tcW w:w="1305" w:type="dxa"/>
            <w:vMerge w:val="restart"/>
            <w:tcBorders>
              <w:top w:val="nil"/>
              <w:left w:val="single" w:color="auto" w:sz="4" w:space="0"/>
              <w:bottom w:val="single" w:color="auto" w:sz="4" w:space="0"/>
              <w:right w:val="single" w:color="auto" w:sz="4" w:space="0"/>
            </w:tcBorders>
            <w:shd w:val="clear" w:color="auto" w:fill="auto"/>
            <w:vAlign w:val="center"/>
          </w:tcPr>
          <w:p w14:paraId="50563AD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国产</w:t>
            </w:r>
          </w:p>
        </w:tc>
        <w:tc>
          <w:tcPr>
            <w:tcW w:w="1320" w:type="dxa"/>
            <w:tcBorders>
              <w:top w:val="nil"/>
              <w:left w:val="nil"/>
              <w:bottom w:val="single" w:color="auto" w:sz="4" w:space="0"/>
              <w:right w:val="single" w:color="auto" w:sz="4" w:space="0"/>
            </w:tcBorders>
            <w:shd w:val="clear" w:color="auto" w:fill="auto"/>
            <w:vAlign w:val="center"/>
          </w:tcPr>
          <w:p w14:paraId="438E36E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1875" w:type="dxa"/>
            <w:tcBorders>
              <w:top w:val="nil"/>
              <w:left w:val="nil"/>
              <w:bottom w:val="single" w:color="auto" w:sz="4" w:space="0"/>
              <w:right w:val="single" w:color="auto" w:sz="4" w:space="0"/>
            </w:tcBorders>
            <w:shd w:val="clear" w:color="auto" w:fill="auto"/>
            <w:vAlign w:val="center"/>
          </w:tcPr>
          <w:p w14:paraId="17684E1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12522BB4">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08A659C3">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1000594F">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38A48DB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优级</w:t>
            </w:r>
          </w:p>
        </w:tc>
        <w:tc>
          <w:tcPr>
            <w:tcW w:w="1875" w:type="dxa"/>
            <w:tcBorders>
              <w:top w:val="nil"/>
              <w:left w:val="nil"/>
              <w:bottom w:val="single" w:color="auto" w:sz="4" w:space="0"/>
              <w:right w:val="single" w:color="auto" w:sz="4" w:space="0"/>
            </w:tcBorders>
            <w:shd w:val="clear" w:color="auto" w:fill="auto"/>
            <w:vAlign w:val="center"/>
          </w:tcPr>
          <w:p w14:paraId="5B0D5B1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12</w:t>
            </w:r>
          </w:p>
        </w:tc>
      </w:tr>
      <w:tr w14:paraId="1AF0F07D">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2EA8C888">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2C5566AA">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1E3708C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经济级</w:t>
            </w:r>
          </w:p>
        </w:tc>
        <w:tc>
          <w:tcPr>
            <w:tcW w:w="1875" w:type="dxa"/>
            <w:tcBorders>
              <w:top w:val="nil"/>
              <w:left w:val="nil"/>
              <w:bottom w:val="single" w:color="auto" w:sz="4" w:space="0"/>
              <w:right w:val="single" w:color="auto" w:sz="4" w:space="0"/>
            </w:tcBorders>
            <w:shd w:val="clear" w:color="auto" w:fill="auto"/>
            <w:vAlign w:val="center"/>
          </w:tcPr>
          <w:p w14:paraId="11493438">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12</w:t>
            </w:r>
          </w:p>
        </w:tc>
      </w:tr>
      <w:tr w14:paraId="677E3A08">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3218AB5B">
            <w:pPr>
              <w:widowControl/>
              <w:ind w:firstLine="0" w:firstLineChars="0"/>
              <w:jc w:val="left"/>
              <w:rPr>
                <w:rFonts w:ascii="宋体" w:hAnsi="宋体" w:eastAsia="宋体" w:cs="宋体"/>
                <w:kern w:val="0"/>
                <w:sz w:val="24"/>
                <w:shd w:val="clear" w:color="auto" w:fill="FFFFFF" w:themeFill="background1"/>
              </w:rPr>
            </w:pPr>
          </w:p>
        </w:tc>
        <w:tc>
          <w:tcPr>
            <w:tcW w:w="1305" w:type="dxa"/>
            <w:vMerge w:val="restart"/>
            <w:tcBorders>
              <w:top w:val="nil"/>
              <w:left w:val="single" w:color="auto" w:sz="4" w:space="0"/>
              <w:bottom w:val="single" w:color="auto" w:sz="4" w:space="0"/>
              <w:right w:val="single" w:color="auto" w:sz="4" w:space="0"/>
            </w:tcBorders>
            <w:shd w:val="clear" w:color="auto" w:fill="auto"/>
            <w:vAlign w:val="center"/>
          </w:tcPr>
          <w:p w14:paraId="75D43617">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进口</w:t>
            </w:r>
          </w:p>
        </w:tc>
        <w:tc>
          <w:tcPr>
            <w:tcW w:w="1320" w:type="dxa"/>
            <w:tcBorders>
              <w:top w:val="nil"/>
              <w:left w:val="nil"/>
              <w:bottom w:val="single" w:color="auto" w:sz="4" w:space="0"/>
              <w:right w:val="single" w:color="auto" w:sz="4" w:space="0"/>
            </w:tcBorders>
            <w:shd w:val="clear" w:color="auto" w:fill="auto"/>
            <w:vAlign w:val="center"/>
          </w:tcPr>
          <w:p w14:paraId="45E2B8D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优级</w:t>
            </w:r>
          </w:p>
        </w:tc>
        <w:tc>
          <w:tcPr>
            <w:tcW w:w="1875" w:type="dxa"/>
            <w:tcBorders>
              <w:top w:val="nil"/>
              <w:left w:val="nil"/>
              <w:bottom w:val="single" w:color="auto" w:sz="4" w:space="0"/>
              <w:right w:val="single" w:color="auto" w:sz="4" w:space="0"/>
            </w:tcBorders>
            <w:shd w:val="clear" w:color="auto" w:fill="auto"/>
            <w:vAlign w:val="center"/>
          </w:tcPr>
          <w:p w14:paraId="6EB16601">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8</w:t>
            </w:r>
          </w:p>
        </w:tc>
      </w:tr>
      <w:tr w14:paraId="63124D5F">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1351ACC9">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343704B4">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1B94C53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1875" w:type="dxa"/>
            <w:tcBorders>
              <w:top w:val="nil"/>
              <w:left w:val="nil"/>
              <w:bottom w:val="single" w:color="auto" w:sz="4" w:space="0"/>
              <w:right w:val="single" w:color="auto" w:sz="4" w:space="0"/>
            </w:tcBorders>
            <w:shd w:val="clear" w:color="auto" w:fill="auto"/>
            <w:vAlign w:val="center"/>
          </w:tcPr>
          <w:p w14:paraId="132B936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8</w:t>
            </w:r>
          </w:p>
        </w:tc>
      </w:tr>
      <w:tr w14:paraId="17E8A400">
        <w:tblPrEx>
          <w:tblCellMar>
            <w:top w:w="0" w:type="dxa"/>
            <w:left w:w="108" w:type="dxa"/>
            <w:bottom w:w="0" w:type="dxa"/>
            <w:right w:w="108" w:type="dxa"/>
          </w:tblCellMar>
        </w:tblPrEx>
        <w:trPr>
          <w:gridAfter w:val="1"/>
          <w:wAfter w:w="236" w:type="dxa"/>
          <w:trHeight w:val="280" w:hRule="atLeast"/>
        </w:trPr>
        <w:tc>
          <w:tcPr>
            <w:tcW w:w="3909" w:type="dxa"/>
            <w:vMerge w:val="restart"/>
            <w:tcBorders>
              <w:top w:val="nil"/>
              <w:left w:val="single" w:color="auto" w:sz="4" w:space="0"/>
              <w:bottom w:val="single" w:color="auto" w:sz="4" w:space="0"/>
              <w:right w:val="single" w:color="auto" w:sz="4" w:space="0"/>
            </w:tcBorders>
            <w:shd w:val="clear" w:color="auto" w:fill="auto"/>
            <w:vAlign w:val="center"/>
          </w:tcPr>
          <w:p w14:paraId="3C1C77B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富源 企业标准</w:t>
            </w:r>
          </w:p>
        </w:tc>
        <w:tc>
          <w:tcPr>
            <w:tcW w:w="1305" w:type="dxa"/>
            <w:vMerge w:val="restart"/>
            <w:tcBorders>
              <w:top w:val="nil"/>
              <w:left w:val="single" w:color="auto" w:sz="4" w:space="0"/>
              <w:bottom w:val="single" w:color="auto" w:sz="4" w:space="0"/>
              <w:right w:val="single" w:color="auto" w:sz="4" w:space="0"/>
            </w:tcBorders>
            <w:shd w:val="clear" w:color="auto" w:fill="auto"/>
            <w:vAlign w:val="center"/>
          </w:tcPr>
          <w:p w14:paraId="45E74D4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A型</w:t>
            </w:r>
          </w:p>
        </w:tc>
        <w:tc>
          <w:tcPr>
            <w:tcW w:w="1320" w:type="dxa"/>
            <w:tcBorders>
              <w:top w:val="nil"/>
              <w:left w:val="nil"/>
              <w:bottom w:val="single" w:color="auto" w:sz="4" w:space="0"/>
              <w:right w:val="single" w:color="auto" w:sz="4" w:space="0"/>
            </w:tcBorders>
            <w:shd w:val="clear" w:color="auto" w:fill="auto"/>
            <w:vAlign w:val="center"/>
          </w:tcPr>
          <w:p w14:paraId="0A499A07">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1875" w:type="dxa"/>
            <w:tcBorders>
              <w:top w:val="nil"/>
              <w:left w:val="nil"/>
              <w:bottom w:val="single" w:color="auto" w:sz="4" w:space="0"/>
              <w:right w:val="single" w:color="auto" w:sz="4" w:space="0"/>
            </w:tcBorders>
            <w:shd w:val="clear" w:color="auto" w:fill="auto"/>
            <w:vAlign w:val="center"/>
          </w:tcPr>
          <w:p w14:paraId="141D6D1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545ED58D">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4C13DF61">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15733013">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55E54E1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1875" w:type="dxa"/>
            <w:tcBorders>
              <w:top w:val="nil"/>
              <w:left w:val="nil"/>
              <w:bottom w:val="single" w:color="auto" w:sz="4" w:space="0"/>
              <w:right w:val="single" w:color="auto" w:sz="4" w:space="0"/>
            </w:tcBorders>
            <w:shd w:val="clear" w:color="auto" w:fill="auto"/>
            <w:vAlign w:val="center"/>
          </w:tcPr>
          <w:p w14:paraId="48BC289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41ECA1F2">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65A6F185">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52CFE816">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17E7DA6F">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1875" w:type="dxa"/>
            <w:tcBorders>
              <w:top w:val="nil"/>
              <w:left w:val="nil"/>
              <w:bottom w:val="single" w:color="auto" w:sz="4" w:space="0"/>
              <w:right w:val="single" w:color="auto" w:sz="4" w:space="0"/>
            </w:tcBorders>
            <w:shd w:val="clear" w:color="auto" w:fill="auto"/>
            <w:vAlign w:val="center"/>
          </w:tcPr>
          <w:p w14:paraId="2B2C044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2D96E77F">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43BAC335">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435F396F">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0563756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1875" w:type="dxa"/>
            <w:tcBorders>
              <w:top w:val="nil"/>
              <w:left w:val="nil"/>
              <w:bottom w:val="single" w:color="auto" w:sz="4" w:space="0"/>
              <w:right w:val="single" w:color="auto" w:sz="4" w:space="0"/>
            </w:tcBorders>
            <w:shd w:val="clear" w:color="auto" w:fill="auto"/>
            <w:vAlign w:val="center"/>
          </w:tcPr>
          <w:p w14:paraId="4B47082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2D9D2180">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0181C0FA">
            <w:pPr>
              <w:widowControl/>
              <w:ind w:firstLine="0" w:firstLineChars="0"/>
              <w:jc w:val="left"/>
              <w:rPr>
                <w:rFonts w:ascii="宋体" w:hAnsi="宋体" w:eastAsia="宋体" w:cs="宋体"/>
                <w:kern w:val="0"/>
                <w:sz w:val="24"/>
                <w:shd w:val="clear" w:color="auto" w:fill="FFFFFF" w:themeFill="background1"/>
              </w:rPr>
            </w:pPr>
          </w:p>
        </w:tc>
        <w:tc>
          <w:tcPr>
            <w:tcW w:w="1305" w:type="dxa"/>
            <w:vMerge w:val="restart"/>
            <w:tcBorders>
              <w:top w:val="nil"/>
              <w:left w:val="single" w:color="auto" w:sz="4" w:space="0"/>
              <w:bottom w:val="single" w:color="auto" w:sz="4" w:space="0"/>
              <w:right w:val="single" w:color="auto" w:sz="4" w:space="0"/>
            </w:tcBorders>
            <w:shd w:val="clear" w:color="auto" w:fill="auto"/>
            <w:vAlign w:val="center"/>
          </w:tcPr>
          <w:p w14:paraId="09812F0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B型</w:t>
            </w:r>
          </w:p>
        </w:tc>
        <w:tc>
          <w:tcPr>
            <w:tcW w:w="1320" w:type="dxa"/>
            <w:tcBorders>
              <w:top w:val="nil"/>
              <w:left w:val="nil"/>
              <w:bottom w:val="single" w:color="auto" w:sz="4" w:space="0"/>
              <w:right w:val="single" w:color="auto" w:sz="4" w:space="0"/>
            </w:tcBorders>
            <w:shd w:val="clear" w:color="auto" w:fill="auto"/>
            <w:vAlign w:val="center"/>
          </w:tcPr>
          <w:p w14:paraId="52A5A52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1875" w:type="dxa"/>
            <w:tcBorders>
              <w:top w:val="nil"/>
              <w:left w:val="nil"/>
              <w:bottom w:val="single" w:color="auto" w:sz="4" w:space="0"/>
              <w:right w:val="single" w:color="auto" w:sz="4" w:space="0"/>
            </w:tcBorders>
            <w:shd w:val="clear" w:color="auto" w:fill="auto"/>
            <w:vAlign w:val="center"/>
          </w:tcPr>
          <w:p w14:paraId="7D3DCA0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63EAEEF3">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6C442638">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0165D5D5">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5C020AF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1875" w:type="dxa"/>
            <w:tcBorders>
              <w:top w:val="nil"/>
              <w:left w:val="nil"/>
              <w:bottom w:val="single" w:color="auto" w:sz="4" w:space="0"/>
              <w:right w:val="single" w:color="auto" w:sz="4" w:space="0"/>
            </w:tcBorders>
            <w:shd w:val="clear" w:color="auto" w:fill="auto"/>
            <w:vAlign w:val="center"/>
          </w:tcPr>
          <w:p w14:paraId="0FB82C3F">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1E187B6E">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0AC9A48B">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1283A2B2">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54AE5B6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1875" w:type="dxa"/>
            <w:tcBorders>
              <w:top w:val="nil"/>
              <w:left w:val="nil"/>
              <w:bottom w:val="single" w:color="auto" w:sz="4" w:space="0"/>
              <w:right w:val="single" w:color="auto" w:sz="4" w:space="0"/>
            </w:tcBorders>
            <w:shd w:val="clear" w:color="auto" w:fill="auto"/>
            <w:vAlign w:val="center"/>
          </w:tcPr>
          <w:p w14:paraId="4BDDEF5B">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5439A839">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4B568309">
            <w:pPr>
              <w:widowControl/>
              <w:ind w:firstLine="0" w:firstLineChars="0"/>
              <w:jc w:val="left"/>
              <w:rPr>
                <w:rFonts w:ascii="宋体" w:hAnsi="宋体" w:eastAsia="宋体" w:cs="宋体"/>
                <w:kern w:val="0"/>
                <w:sz w:val="24"/>
                <w:shd w:val="clear" w:color="auto" w:fill="FFFFFF" w:themeFill="background1"/>
              </w:rPr>
            </w:pPr>
          </w:p>
        </w:tc>
        <w:tc>
          <w:tcPr>
            <w:tcW w:w="1305" w:type="dxa"/>
            <w:vMerge w:val="continue"/>
            <w:tcBorders>
              <w:top w:val="nil"/>
              <w:left w:val="single" w:color="auto" w:sz="4" w:space="0"/>
              <w:bottom w:val="single" w:color="auto" w:sz="4" w:space="0"/>
              <w:right w:val="single" w:color="auto" w:sz="4" w:space="0"/>
            </w:tcBorders>
            <w:vAlign w:val="center"/>
          </w:tcPr>
          <w:p w14:paraId="6DE8377E">
            <w:pPr>
              <w:widowControl/>
              <w:ind w:firstLine="0" w:firstLineChars="0"/>
              <w:jc w:val="left"/>
              <w:rPr>
                <w:rFonts w:ascii="宋体" w:hAnsi="宋体" w:eastAsia="宋体" w:cs="宋体"/>
                <w:kern w:val="0"/>
                <w:sz w:val="24"/>
                <w:shd w:val="clear" w:color="auto" w:fill="FFFFFF" w:themeFill="background1"/>
              </w:rPr>
            </w:pPr>
          </w:p>
        </w:tc>
        <w:tc>
          <w:tcPr>
            <w:tcW w:w="1320" w:type="dxa"/>
            <w:tcBorders>
              <w:top w:val="nil"/>
              <w:left w:val="nil"/>
              <w:bottom w:val="single" w:color="auto" w:sz="4" w:space="0"/>
              <w:right w:val="single" w:color="auto" w:sz="4" w:space="0"/>
            </w:tcBorders>
            <w:shd w:val="clear" w:color="auto" w:fill="auto"/>
            <w:vAlign w:val="center"/>
          </w:tcPr>
          <w:p w14:paraId="0E4B472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1875" w:type="dxa"/>
            <w:tcBorders>
              <w:top w:val="nil"/>
              <w:left w:val="nil"/>
              <w:bottom w:val="single" w:color="auto" w:sz="4" w:space="0"/>
              <w:right w:val="single" w:color="auto" w:sz="4" w:space="0"/>
            </w:tcBorders>
            <w:shd w:val="clear" w:color="auto" w:fill="auto"/>
            <w:vAlign w:val="center"/>
          </w:tcPr>
          <w:p w14:paraId="33BE032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10</w:t>
            </w:r>
          </w:p>
        </w:tc>
      </w:tr>
      <w:tr w14:paraId="568B6BC1">
        <w:tblPrEx>
          <w:tblCellMar>
            <w:top w:w="0" w:type="dxa"/>
            <w:left w:w="108" w:type="dxa"/>
            <w:bottom w:w="0" w:type="dxa"/>
            <w:right w:w="108" w:type="dxa"/>
          </w:tblCellMar>
        </w:tblPrEx>
        <w:trPr>
          <w:gridAfter w:val="1"/>
          <w:wAfter w:w="236" w:type="dxa"/>
          <w:trHeight w:val="280" w:hRule="atLeast"/>
        </w:trPr>
        <w:tc>
          <w:tcPr>
            <w:tcW w:w="3909" w:type="dxa"/>
            <w:vMerge w:val="restart"/>
            <w:tcBorders>
              <w:top w:val="nil"/>
              <w:left w:val="single" w:color="auto" w:sz="4" w:space="0"/>
              <w:bottom w:val="single" w:color="auto" w:sz="4" w:space="0"/>
              <w:right w:val="single" w:color="auto" w:sz="4" w:space="0"/>
            </w:tcBorders>
            <w:shd w:val="clear" w:color="auto" w:fill="auto"/>
            <w:vAlign w:val="center"/>
          </w:tcPr>
          <w:p w14:paraId="67125DB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圣牧 企业标准</w:t>
            </w:r>
          </w:p>
        </w:tc>
        <w:tc>
          <w:tcPr>
            <w:tcW w:w="2625" w:type="dxa"/>
            <w:gridSpan w:val="2"/>
            <w:tcBorders>
              <w:top w:val="nil"/>
              <w:left w:val="nil"/>
              <w:bottom w:val="single" w:color="auto" w:sz="4" w:space="0"/>
              <w:right w:val="single" w:color="auto" w:sz="4" w:space="0"/>
            </w:tcBorders>
            <w:shd w:val="clear" w:color="auto" w:fill="auto"/>
            <w:vAlign w:val="center"/>
          </w:tcPr>
          <w:p w14:paraId="25985D9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进口　</w:t>
            </w:r>
          </w:p>
        </w:tc>
        <w:tc>
          <w:tcPr>
            <w:tcW w:w="1875" w:type="dxa"/>
            <w:tcBorders>
              <w:top w:val="nil"/>
              <w:left w:val="nil"/>
              <w:bottom w:val="single" w:color="auto" w:sz="4" w:space="0"/>
              <w:right w:val="single" w:color="auto" w:sz="4" w:space="0"/>
            </w:tcBorders>
            <w:shd w:val="clear" w:color="auto" w:fill="auto"/>
            <w:vAlign w:val="center"/>
          </w:tcPr>
          <w:p w14:paraId="108D5F4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12</w:t>
            </w:r>
          </w:p>
        </w:tc>
      </w:tr>
      <w:tr w14:paraId="47C1C003">
        <w:tblPrEx>
          <w:tblCellMar>
            <w:top w:w="0" w:type="dxa"/>
            <w:left w:w="108" w:type="dxa"/>
            <w:bottom w:w="0" w:type="dxa"/>
            <w:right w:w="108" w:type="dxa"/>
          </w:tblCellMar>
        </w:tblPrEx>
        <w:trPr>
          <w:gridAfter w:val="1"/>
          <w:wAfter w:w="236" w:type="dxa"/>
          <w:trHeight w:val="280" w:hRule="atLeast"/>
        </w:trPr>
        <w:tc>
          <w:tcPr>
            <w:tcW w:w="3909" w:type="dxa"/>
            <w:vMerge w:val="continue"/>
            <w:tcBorders>
              <w:top w:val="nil"/>
              <w:left w:val="single" w:color="auto" w:sz="4" w:space="0"/>
              <w:bottom w:val="single" w:color="auto" w:sz="4" w:space="0"/>
              <w:right w:val="single" w:color="auto" w:sz="4" w:space="0"/>
            </w:tcBorders>
            <w:vAlign w:val="center"/>
          </w:tcPr>
          <w:p w14:paraId="7782BC29">
            <w:pPr>
              <w:widowControl/>
              <w:ind w:firstLine="0" w:firstLineChars="0"/>
              <w:jc w:val="left"/>
              <w:rPr>
                <w:rFonts w:ascii="宋体" w:hAnsi="宋体" w:eastAsia="宋体" w:cs="宋体"/>
                <w:kern w:val="0"/>
                <w:sz w:val="24"/>
                <w:shd w:val="clear" w:color="auto" w:fill="FFFFFF" w:themeFill="background1"/>
              </w:rPr>
            </w:pPr>
          </w:p>
        </w:tc>
        <w:tc>
          <w:tcPr>
            <w:tcW w:w="2625" w:type="dxa"/>
            <w:gridSpan w:val="2"/>
            <w:tcBorders>
              <w:top w:val="nil"/>
              <w:left w:val="nil"/>
              <w:bottom w:val="single" w:color="auto" w:sz="4" w:space="0"/>
              <w:right w:val="single" w:color="auto" w:sz="4" w:space="0"/>
            </w:tcBorders>
            <w:shd w:val="clear" w:color="auto" w:fill="auto"/>
            <w:vAlign w:val="center"/>
          </w:tcPr>
          <w:p w14:paraId="38A1442A">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国产</w:t>
            </w:r>
          </w:p>
        </w:tc>
        <w:tc>
          <w:tcPr>
            <w:tcW w:w="1875" w:type="dxa"/>
            <w:tcBorders>
              <w:top w:val="nil"/>
              <w:left w:val="nil"/>
              <w:bottom w:val="single" w:color="auto" w:sz="4" w:space="0"/>
              <w:right w:val="single" w:color="auto" w:sz="4" w:space="0"/>
            </w:tcBorders>
            <w:shd w:val="clear" w:color="auto" w:fill="auto"/>
            <w:vAlign w:val="center"/>
          </w:tcPr>
          <w:p w14:paraId="26ED2E1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12</w:t>
            </w:r>
          </w:p>
        </w:tc>
      </w:tr>
      <w:tr w14:paraId="3A07E23C">
        <w:tblPrEx>
          <w:tblCellMar>
            <w:top w:w="0" w:type="dxa"/>
            <w:left w:w="108" w:type="dxa"/>
            <w:bottom w:w="0" w:type="dxa"/>
            <w:right w:w="108" w:type="dxa"/>
          </w:tblCellMar>
        </w:tblPrEx>
        <w:trPr>
          <w:gridAfter w:val="1"/>
          <w:wAfter w:w="236" w:type="dxa"/>
          <w:trHeight w:val="439" w:hRule="atLeast"/>
        </w:trPr>
        <w:tc>
          <w:tcPr>
            <w:tcW w:w="3909" w:type="dxa"/>
            <w:tcBorders>
              <w:top w:val="nil"/>
              <w:left w:val="single" w:color="auto" w:sz="4" w:space="0"/>
              <w:bottom w:val="single" w:color="auto" w:sz="4" w:space="0"/>
              <w:right w:val="single" w:color="auto" w:sz="4" w:space="0"/>
            </w:tcBorders>
            <w:shd w:val="clear" w:color="auto" w:fill="auto"/>
            <w:vAlign w:val="center"/>
          </w:tcPr>
          <w:p w14:paraId="13456F7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河北艾禾农业科技有限公司企业标准</w:t>
            </w:r>
          </w:p>
          <w:p w14:paraId="748E1B7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饲料原料 燕麦干草</w:t>
            </w:r>
          </w:p>
        </w:tc>
        <w:tc>
          <w:tcPr>
            <w:tcW w:w="2625" w:type="dxa"/>
            <w:gridSpan w:val="2"/>
            <w:tcBorders>
              <w:top w:val="nil"/>
              <w:left w:val="nil"/>
              <w:bottom w:val="single" w:color="auto" w:sz="4" w:space="0"/>
              <w:right w:val="single" w:color="auto" w:sz="4" w:space="0"/>
            </w:tcBorders>
            <w:shd w:val="clear" w:color="auto" w:fill="auto"/>
            <w:vAlign w:val="center"/>
          </w:tcPr>
          <w:p w14:paraId="3E6BDE58">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w:t>
            </w:r>
          </w:p>
        </w:tc>
        <w:tc>
          <w:tcPr>
            <w:tcW w:w="1875" w:type="dxa"/>
            <w:tcBorders>
              <w:top w:val="nil"/>
              <w:left w:val="nil"/>
              <w:bottom w:val="single" w:color="auto" w:sz="4" w:space="0"/>
              <w:right w:val="single" w:color="auto" w:sz="4" w:space="0"/>
            </w:tcBorders>
            <w:shd w:val="clear" w:color="auto" w:fill="auto"/>
            <w:vAlign w:val="center"/>
          </w:tcPr>
          <w:p w14:paraId="5257CE7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12</w:t>
            </w:r>
          </w:p>
        </w:tc>
      </w:tr>
    </w:tbl>
    <w:p w14:paraId="7487F7E7">
      <w:pPr>
        <w:snapToGrid w:val="0"/>
        <w:spacing w:before="156" w:beforeLines="50" w:after="156" w:afterLines="50" w:line="360" w:lineRule="auto"/>
        <w:ind w:firstLine="480"/>
        <w:rPr>
          <w:rFonts w:ascii="黑体" w:hAnsi="黑体" w:eastAsia="黑体"/>
          <w:sz w:val="24"/>
          <w:shd w:val="clear" w:color="auto" w:fill="FFFFFF" w:themeFill="background1"/>
        </w:rPr>
      </w:pPr>
      <w:r>
        <w:rPr>
          <w:rFonts w:ascii="黑体" w:hAnsi="黑体" w:eastAsia="黑体"/>
          <w:sz w:val="24"/>
          <w:shd w:val="clear" w:color="auto" w:fill="FFFFFF" w:themeFill="background1"/>
        </w:rPr>
        <w:t>7</w:t>
      </w:r>
      <w:r>
        <w:rPr>
          <w:rFonts w:hint="eastAsia" w:ascii="黑体" w:hAnsi="黑体" w:eastAsia="黑体"/>
          <w:sz w:val="24"/>
          <w:shd w:val="clear" w:color="auto" w:fill="FFFFFF" w:themeFill="background1"/>
        </w:rPr>
        <w:t>、</w:t>
      </w:r>
      <w:r>
        <w:rPr>
          <w:rFonts w:ascii="黑体" w:hAnsi="黑体" w:eastAsia="黑体"/>
          <w:sz w:val="24"/>
          <w:shd w:val="clear" w:color="auto" w:fill="FFFFFF" w:themeFill="background1"/>
        </w:rPr>
        <w:t>标准内容</w:t>
      </w:r>
      <w:r>
        <w:rPr>
          <w:rFonts w:hint="eastAsia" w:ascii="黑体" w:hAnsi="黑体" w:eastAsia="黑体"/>
          <w:sz w:val="24"/>
          <w:shd w:val="clear" w:color="auto" w:fill="FFFFFF" w:themeFill="background1"/>
        </w:rPr>
        <w:t>5</w:t>
      </w:r>
      <w:r>
        <w:rPr>
          <w:rFonts w:ascii="黑体" w:hAnsi="黑体" w:eastAsia="黑体"/>
          <w:sz w:val="24"/>
          <w:shd w:val="clear" w:color="auto" w:fill="FFFFFF" w:themeFill="background1"/>
        </w:rPr>
        <w:t xml:space="preserve"> </w:t>
      </w:r>
      <w:r>
        <w:rPr>
          <w:rFonts w:hint="eastAsia" w:ascii="黑体" w:hAnsi="黑体" w:eastAsia="黑体"/>
          <w:sz w:val="24"/>
          <w:shd w:val="clear" w:color="auto" w:fill="FFFFFF" w:themeFill="background1"/>
        </w:rPr>
        <w:t>质量分级要求</w:t>
      </w:r>
    </w:p>
    <w:p w14:paraId="5DA4321C">
      <w:pPr>
        <w:snapToGrid w:val="0"/>
        <w:spacing w:line="360" w:lineRule="auto"/>
        <w:ind w:firstLine="480"/>
        <w:rPr>
          <w:rFonts w:ascii="仿宋" w:hAnsi="仿宋" w:eastAsia="仿宋" w:cs="仿宋"/>
          <w:sz w:val="24"/>
          <w:shd w:val="clear" w:color="auto" w:fill="FFFFFF" w:themeFill="background1"/>
        </w:rPr>
      </w:pPr>
      <w:r>
        <w:rPr>
          <w:rFonts w:hint="eastAsia" w:ascii="黑体" w:hAnsi="黑体" w:eastAsia="黑体"/>
          <w:sz w:val="24"/>
          <w:shd w:val="clear" w:color="auto" w:fill="FFFFFF" w:themeFill="background1"/>
        </w:rPr>
        <w:t>应符合表</w:t>
      </w:r>
      <w:r>
        <w:rPr>
          <w:rFonts w:ascii="黑体" w:hAnsi="黑体" w:eastAsia="黑体"/>
          <w:sz w:val="24"/>
          <w:shd w:val="clear" w:color="auto" w:fill="FFFFFF" w:themeFill="background1"/>
        </w:rPr>
        <w:t>1</w:t>
      </w:r>
      <w:r>
        <w:rPr>
          <w:rFonts w:hint="eastAsia" w:ascii="黑体" w:hAnsi="黑体" w:eastAsia="黑体"/>
          <w:sz w:val="24"/>
          <w:shd w:val="clear" w:color="auto" w:fill="FFFFFF" w:themeFill="background1"/>
        </w:rPr>
        <w:t>的规定</w:t>
      </w:r>
      <w:r>
        <w:rPr>
          <w:rFonts w:ascii="黑体" w:hAnsi="黑体" w:eastAsia="黑体"/>
          <w:sz w:val="24"/>
          <w:shd w:val="clear" w:color="auto" w:fill="FFFFFF" w:themeFill="background1"/>
        </w:rPr>
        <w:t>。</w:t>
      </w:r>
    </w:p>
    <w:p w14:paraId="349E7A3B">
      <w:pPr>
        <w:pStyle w:val="22"/>
        <w:spacing w:before="156" w:after="156" w:line="360" w:lineRule="auto"/>
        <w:ind w:firstLine="0" w:firstLineChars="0"/>
        <w:jc w:val="center"/>
        <w:rPr>
          <w:rFonts w:ascii="黑体" w:hAnsi="黑体" w:eastAsia="黑体"/>
          <w:sz w:val="24"/>
          <w:szCs w:val="24"/>
        </w:rPr>
      </w:pPr>
      <w:r>
        <w:rPr>
          <w:rFonts w:ascii="黑体" w:hAnsi="黑体" w:eastAsia="黑体"/>
          <w:sz w:val="24"/>
          <w:szCs w:val="24"/>
        </w:rPr>
        <w:t>表1</w:t>
      </w:r>
      <w:r>
        <w:rPr>
          <w:rFonts w:hint="eastAsia" w:ascii="黑体" w:hAnsi="黑体" w:eastAsia="黑体"/>
          <w:sz w:val="24"/>
          <w:szCs w:val="24"/>
        </w:rPr>
        <w:t xml:space="preserve"> </w:t>
      </w:r>
      <w:r>
        <w:rPr>
          <w:rFonts w:ascii="黑体" w:hAnsi="黑体" w:eastAsia="黑体"/>
          <w:sz w:val="24"/>
          <w:szCs w:val="24"/>
        </w:rPr>
        <w:t>燕麦干草</w:t>
      </w:r>
      <w:r>
        <w:rPr>
          <w:rFonts w:hint="eastAsia" w:ascii="黑体" w:hAnsi="黑体" w:eastAsia="黑体"/>
          <w:sz w:val="24"/>
          <w:szCs w:val="24"/>
        </w:rPr>
        <w:t>质量分级要求</w:t>
      </w:r>
    </w:p>
    <w:tbl>
      <w:tblPr>
        <w:tblStyle w:val="12"/>
        <w:tblW w:w="4963" w:type="pct"/>
        <w:tblInd w:w="0" w:type="dxa"/>
        <w:tblLayout w:type="autofit"/>
        <w:tblCellMar>
          <w:top w:w="0" w:type="dxa"/>
          <w:left w:w="0" w:type="dxa"/>
          <w:bottom w:w="0" w:type="dxa"/>
          <w:right w:w="0" w:type="dxa"/>
        </w:tblCellMar>
      </w:tblPr>
      <w:tblGrid>
        <w:gridCol w:w="2246"/>
        <w:gridCol w:w="1087"/>
        <w:gridCol w:w="1713"/>
        <w:gridCol w:w="1577"/>
        <w:gridCol w:w="1739"/>
      </w:tblGrid>
      <w:tr w14:paraId="2986A4AF">
        <w:tblPrEx>
          <w:tblCellMar>
            <w:top w:w="0" w:type="dxa"/>
            <w:left w:w="0" w:type="dxa"/>
            <w:bottom w:w="0" w:type="dxa"/>
            <w:right w:w="0" w:type="dxa"/>
          </w:tblCellMar>
        </w:tblPrEx>
        <w:trPr>
          <w:trHeight w:val="664" w:hRule="atLeast"/>
        </w:trPr>
        <w:tc>
          <w:tcPr>
            <w:tcW w:w="1343"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FF78E34">
            <w:pPr>
              <w:pStyle w:val="22"/>
              <w:ind w:firstLine="0" w:firstLineChars="0"/>
              <w:jc w:val="center"/>
              <w:rPr>
                <w:rFonts w:hAnsi="宋体"/>
                <w:sz w:val="24"/>
                <w:szCs w:val="24"/>
              </w:rPr>
            </w:pPr>
            <w:r>
              <w:rPr>
                <w:rFonts w:hint="eastAsia" w:hAnsi="宋体"/>
                <w:sz w:val="24"/>
                <w:szCs w:val="24"/>
              </w:rPr>
              <w:t>指标</w:t>
            </w:r>
          </w:p>
        </w:tc>
        <w:tc>
          <w:tcPr>
            <w:tcW w:w="650"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D9BEB9C">
            <w:pPr>
              <w:pStyle w:val="22"/>
              <w:ind w:firstLine="0" w:firstLineChars="0"/>
              <w:jc w:val="center"/>
              <w:rPr>
                <w:rFonts w:hAnsi="宋体"/>
                <w:sz w:val="24"/>
                <w:szCs w:val="24"/>
              </w:rPr>
            </w:pPr>
            <w:r>
              <w:rPr>
                <w:rFonts w:hint="eastAsia" w:hAnsi="宋体"/>
                <w:sz w:val="24"/>
                <w:szCs w:val="24"/>
              </w:rPr>
              <w:t>特级</w:t>
            </w:r>
          </w:p>
        </w:tc>
        <w:tc>
          <w:tcPr>
            <w:tcW w:w="1024"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DEC5269">
            <w:pPr>
              <w:pStyle w:val="22"/>
              <w:ind w:firstLine="0" w:firstLineChars="0"/>
              <w:jc w:val="center"/>
              <w:rPr>
                <w:rFonts w:hAnsi="宋体"/>
                <w:sz w:val="24"/>
                <w:szCs w:val="24"/>
              </w:rPr>
            </w:pPr>
            <w:r>
              <w:rPr>
                <w:rFonts w:hint="eastAsia" w:hAnsi="宋体"/>
                <w:sz w:val="24"/>
                <w:szCs w:val="24"/>
              </w:rPr>
              <w:t>一级</w:t>
            </w:r>
          </w:p>
        </w:tc>
        <w:tc>
          <w:tcPr>
            <w:tcW w:w="943"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2B68331">
            <w:pPr>
              <w:pStyle w:val="22"/>
              <w:ind w:firstLine="0" w:firstLineChars="0"/>
              <w:jc w:val="center"/>
              <w:rPr>
                <w:rFonts w:hAnsi="宋体"/>
                <w:sz w:val="24"/>
                <w:szCs w:val="24"/>
              </w:rPr>
            </w:pPr>
            <w:r>
              <w:rPr>
                <w:rFonts w:hint="eastAsia" w:hAnsi="宋体"/>
                <w:sz w:val="24"/>
                <w:szCs w:val="24"/>
              </w:rPr>
              <w:t>二级</w:t>
            </w:r>
          </w:p>
        </w:tc>
        <w:tc>
          <w:tcPr>
            <w:tcW w:w="1037" w:type="pct"/>
            <w:tcBorders>
              <w:top w:val="single" w:color="000000" w:sz="8" w:space="0"/>
              <w:left w:val="single" w:color="000000" w:sz="8" w:space="0"/>
              <w:bottom w:val="single" w:color="000000" w:sz="8" w:space="0"/>
              <w:right w:val="single" w:color="000000" w:sz="8" w:space="0"/>
            </w:tcBorders>
            <w:vAlign w:val="center"/>
          </w:tcPr>
          <w:p w14:paraId="1CE79AE0">
            <w:pPr>
              <w:pStyle w:val="22"/>
              <w:ind w:firstLine="9" w:firstLineChars="4"/>
              <w:jc w:val="center"/>
              <w:rPr>
                <w:rFonts w:hAnsi="宋体"/>
                <w:sz w:val="24"/>
                <w:szCs w:val="24"/>
              </w:rPr>
            </w:pPr>
            <w:r>
              <w:rPr>
                <w:rFonts w:hint="eastAsia" w:hAnsi="宋体"/>
                <w:sz w:val="24"/>
                <w:szCs w:val="24"/>
              </w:rPr>
              <w:t>三级</w:t>
            </w:r>
          </w:p>
        </w:tc>
      </w:tr>
      <w:tr w14:paraId="728F2949">
        <w:tblPrEx>
          <w:tblCellMar>
            <w:top w:w="0" w:type="dxa"/>
            <w:left w:w="0" w:type="dxa"/>
            <w:bottom w:w="0" w:type="dxa"/>
            <w:right w:w="0" w:type="dxa"/>
          </w:tblCellMar>
        </w:tblPrEx>
        <w:trPr>
          <w:trHeight w:val="570" w:hRule="atLeast"/>
        </w:trPr>
        <w:tc>
          <w:tcPr>
            <w:tcW w:w="1343"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79FDDBA">
            <w:pPr>
              <w:pStyle w:val="22"/>
              <w:ind w:firstLine="0" w:firstLineChars="0"/>
              <w:jc w:val="center"/>
              <w:rPr>
                <w:rFonts w:hAnsi="宋体"/>
                <w:sz w:val="24"/>
                <w:szCs w:val="24"/>
              </w:rPr>
            </w:pPr>
            <w:r>
              <w:rPr>
                <w:rFonts w:hint="eastAsia" w:hAnsi="宋体"/>
                <w:sz w:val="24"/>
                <w:szCs w:val="24"/>
              </w:rPr>
              <w:t>中性洗涤纤维</w:t>
            </w:r>
          </w:p>
        </w:tc>
        <w:tc>
          <w:tcPr>
            <w:tcW w:w="650"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415C253">
            <w:pPr>
              <w:pStyle w:val="22"/>
              <w:ind w:firstLine="38" w:firstLineChars="16"/>
              <w:jc w:val="center"/>
              <w:rPr>
                <w:rFonts w:hAnsi="宋体"/>
                <w:sz w:val="24"/>
                <w:szCs w:val="24"/>
              </w:rPr>
            </w:pPr>
            <w:r>
              <w:rPr>
                <w:rFonts w:hint="eastAsia" w:hAnsi="宋体"/>
                <w:sz w:val="24"/>
                <w:szCs w:val="24"/>
              </w:rPr>
              <w:t>≤</w:t>
            </w:r>
            <w:r>
              <w:rPr>
                <w:rFonts w:hAnsi="宋体"/>
                <w:sz w:val="24"/>
                <w:szCs w:val="24"/>
              </w:rPr>
              <w:t>52</w:t>
            </w:r>
          </w:p>
        </w:tc>
        <w:tc>
          <w:tcPr>
            <w:tcW w:w="1024"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FECAD32">
            <w:pPr>
              <w:pStyle w:val="22"/>
              <w:ind w:firstLine="0" w:firstLineChars="0"/>
              <w:jc w:val="center"/>
              <w:rPr>
                <w:rFonts w:hAnsi="宋体"/>
                <w:sz w:val="24"/>
                <w:szCs w:val="24"/>
              </w:rPr>
            </w:pPr>
            <w:r>
              <w:rPr>
                <w:rFonts w:hint="eastAsia" w:hAnsi="宋体"/>
                <w:sz w:val="24"/>
                <w:szCs w:val="24"/>
              </w:rPr>
              <w:t>＞5</w:t>
            </w:r>
            <w:r>
              <w:rPr>
                <w:rFonts w:hAnsi="宋体"/>
                <w:sz w:val="24"/>
                <w:szCs w:val="24"/>
              </w:rPr>
              <w:t>2</w:t>
            </w:r>
            <w:r>
              <w:rPr>
                <w:rFonts w:hint="eastAsia" w:hAnsi="宋体"/>
                <w:sz w:val="24"/>
                <w:szCs w:val="24"/>
              </w:rPr>
              <w:t>，≤</w:t>
            </w:r>
            <w:r>
              <w:rPr>
                <w:rFonts w:hAnsi="宋体"/>
                <w:sz w:val="24"/>
                <w:szCs w:val="24"/>
              </w:rPr>
              <w:t>57</w:t>
            </w:r>
          </w:p>
        </w:tc>
        <w:tc>
          <w:tcPr>
            <w:tcW w:w="943"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C9C5188">
            <w:pPr>
              <w:pStyle w:val="22"/>
              <w:ind w:firstLine="0" w:firstLineChars="0"/>
              <w:jc w:val="center"/>
              <w:rPr>
                <w:rFonts w:hAnsi="宋体"/>
                <w:sz w:val="24"/>
                <w:szCs w:val="24"/>
              </w:rPr>
            </w:pPr>
            <w:r>
              <w:rPr>
                <w:rFonts w:hint="eastAsia" w:hAnsi="宋体"/>
                <w:sz w:val="24"/>
                <w:szCs w:val="24"/>
              </w:rPr>
              <w:t>＞5</w:t>
            </w:r>
            <w:r>
              <w:rPr>
                <w:rFonts w:hAnsi="宋体"/>
                <w:sz w:val="24"/>
                <w:szCs w:val="24"/>
              </w:rPr>
              <w:t>7</w:t>
            </w:r>
            <w:r>
              <w:rPr>
                <w:rFonts w:hint="eastAsia" w:hAnsi="宋体"/>
                <w:sz w:val="24"/>
                <w:szCs w:val="24"/>
              </w:rPr>
              <w:t>，≤</w:t>
            </w:r>
            <w:r>
              <w:rPr>
                <w:rFonts w:hAnsi="宋体"/>
                <w:sz w:val="24"/>
                <w:szCs w:val="24"/>
              </w:rPr>
              <w:t>62</w:t>
            </w:r>
          </w:p>
        </w:tc>
        <w:tc>
          <w:tcPr>
            <w:tcW w:w="1037" w:type="pct"/>
            <w:tcBorders>
              <w:top w:val="single" w:color="000000" w:sz="8" w:space="0"/>
              <w:left w:val="single" w:color="000000" w:sz="8" w:space="0"/>
              <w:bottom w:val="single" w:color="000000" w:sz="8" w:space="0"/>
              <w:right w:val="single" w:color="000000" w:sz="8" w:space="0"/>
            </w:tcBorders>
            <w:vAlign w:val="center"/>
          </w:tcPr>
          <w:p w14:paraId="07EF7843">
            <w:pPr>
              <w:pStyle w:val="22"/>
              <w:ind w:firstLine="0" w:firstLineChars="0"/>
              <w:jc w:val="center"/>
              <w:rPr>
                <w:rFonts w:hAnsi="宋体"/>
                <w:sz w:val="24"/>
                <w:szCs w:val="24"/>
              </w:rPr>
            </w:pPr>
            <w:r>
              <w:rPr>
                <w:rFonts w:hint="eastAsia" w:hAnsi="宋体"/>
                <w:sz w:val="24"/>
                <w:szCs w:val="24"/>
              </w:rPr>
              <w:t>＞</w:t>
            </w:r>
            <w:r>
              <w:rPr>
                <w:rFonts w:hAnsi="宋体"/>
                <w:sz w:val="24"/>
                <w:szCs w:val="24"/>
              </w:rPr>
              <w:t>62</w:t>
            </w:r>
            <w:r>
              <w:rPr>
                <w:rFonts w:hint="eastAsia" w:hAnsi="宋体"/>
                <w:sz w:val="24"/>
                <w:szCs w:val="24"/>
              </w:rPr>
              <w:t>，≤</w:t>
            </w:r>
            <w:r>
              <w:rPr>
                <w:rFonts w:hAnsi="宋体"/>
                <w:sz w:val="24"/>
                <w:szCs w:val="24"/>
              </w:rPr>
              <w:t>68</w:t>
            </w:r>
          </w:p>
        </w:tc>
      </w:tr>
      <w:tr w14:paraId="170548F0">
        <w:tblPrEx>
          <w:tblCellMar>
            <w:top w:w="0" w:type="dxa"/>
            <w:left w:w="0" w:type="dxa"/>
            <w:bottom w:w="0" w:type="dxa"/>
            <w:right w:w="0" w:type="dxa"/>
          </w:tblCellMar>
        </w:tblPrEx>
        <w:trPr>
          <w:trHeight w:val="536" w:hRule="atLeast"/>
        </w:trPr>
        <w:tc>
          <w:tcPr>
            <w:tcW w:w="1343"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8CCB184">
            <w:pPr>
              <w:pStyle w:val="22"/>
              <w:ind w:firstLine="0" w:firstLineChars="0"/>
              <w:jc w:val="center"/>
              <w:rPr>
                <w:rFonts w:hAnsi="宋体"/>
                <w:sz w:val="24"/>
                <w:szCs w:val="24"/>
              </w:rPr>
            </w:pPr>
            <w:r>
              <w:rPr>
                <w:rFonts w:hint="eastAsia" w:hAnsi="宋体"/>
                <w:sz w:val="24"/>
                <w:szCs w:val="24"/>
              </w:rPr>
              <w:t>酸性洗涤纤维</w:t>
            </w:r>
          </w:p>
        </w:tc>
        <w:tc>
          <w:tcPr>
            <w:tcW w:w="650"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B168A3F">
            <w:pPr>
              <w:pStyle w:val="22"/>
              <w:ind w:firstLine="38" w:firstLineChars="16"/>
              <w:jc w:val="center"/>
              <w:rPr>
                <w:rFonts w:hAnsi="宋体"/>
                <w:sz w:val="24"/>
                <w:szCs w:val="24"/>
              </w:rPr>
            </w:pPr>
            <w:r>
              <w:rPr>
                <w:rFonts w:hint="eastAsia" w:hAnsi="宋体"/>
                <w:sz w:val="24"/>
                <w:szCs w:val="24"/>
              </w:rPr>
              <w:t>≤</w:t>
            </w:r>
            <w:r>
              <w:rPr>
                <w:rFonts w:hAnsi="宋体"/>
                <w:sz w:val="24"/>
                <w:szCs w:val="24"/>
              </w:rPr>
              <w:t>33</w:t>
            </w:r>
          </w:p>
        </w:tc>
        <w:tc>
          <w:tcPr>
            <w:tcW w:w="1024"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2F4912A">
            <w:pPr>
              <w:pStyle w:val="22"/>
              <w:ind w:firstLine="0" w:firstLineChars="0"/>
              <w:jc w:val="center"/>
              <w:rPr>
                <w:rFonts w:hAnsi="宋体"/>
                <w:sz w:val="24"/>
                <w:szCs w:val="24"/>
              </w:rPr>
            </w:pPr>
            <w:r>
              <w:rPr>
                <w:rFonts w:hint="eastAsia" w:hAnsi="宋体"/>
                <w:sz w:val="24"/>
                <w:szCs w:val="24"/>
              </w:rPr>
              <w:t>＞</w:t>
            </w:r>
            <w:r>
              <w:rPr>
                <w:rFonts w:hAnsi="宋体"/>
                <w:sz w:val="24"/>
                <w:szCs w:val="24"/>
              </w:rPr>
              <w:t>33</w:t>
            </w:r>
            <w:r>
              <w:rPr>
                <w:rFonts w:hint="eastAsia" w:hAnsi="宋体"/>
                <w:sz w:val="24"/>
                <w:szCs w:val="24"/>
              </w:rPr>
              <w:t>，≤</w:t>
            </w:r>
            <w:r>
              <w:rPr>
                <w:rFonts w:hAnsi="宋体"/>
                <w:sz w:val="24"/>
                <w:szCs w:val="24"/>
              </w:rPr>
              <w:t>37</w:t>
            </w:r>
          </w:p>
        </w:tc>
        <w:tc>
          <w:tcPr>
            <w:tcW w:w="943"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D4F654">
            <w:pPr>
              <w:pStyle w:val="22"/>
              <w:ind w:firstLine="0" w:firstLineChars="0"/>
              <w:jc w:val="center"/>
              <w:rPr>
                <w:rFonts w:hAnsi="宋体"/>
                <w:sz w:val="24"/>
                <w:szCs w:val="24"/>
              </w:rPr>
            </w:pPr>
            <w:r>
              <w:rPr>
                <w:rFonts w:hint="eastAsia" w:hAnsi="宋体"/>
                <w:sz w:val="24"/>
                <w:szCs w:val="24"/>
              </w:rPr>
              <w:t>＞</w:t>
            </w:r>
            <w:r>
              <w:rPr>
                <w:rFonts w:hAnsi="宋体"/>
                <w:sz w:val="24"/>
                <w:szCs w:val="24"/>
              </w:rPr>
              <w:t>37</w:t>
            </w:r>
            <w:r>
              <w:rPr>
                <w:rFonts w:hint="eastAsia" w:hAnsi="宋体"/>
                <w:sz w:val="24"/>
                <w:szCs w:val="24"/>
              </w:rPr>
              <w:t>，≤</w:t>
            </w:r>
            <w:r>
              <w:rPr>
                <w:rFonts w:hAnsi="宋体"/>
                <w:sz w:val="24"/>
                <w:szCs w:val="24"/>
              </w:rPr>
              <w:t>41</w:t>
            </w:r>
          </w:p>
        </w:tc>
        <w:tc>
          <w:tcPr>
            <w:tcW w:w="1037" w:type="pct"/>
            <w:tcBorders>
              <w:top w:val="single" w:color="000000" w:sz="8" w:space="0"/>
              <w:left w:val="single" w:color="000000" w:sz="8" w:space="0"/>
              <w:bottom w:val="single" w:color="000000" w:sz="8" w:space="0"/>
              <w:right w:val="single" w:color="000000" w:sz="8" w:space="0"/>
            </w:tcBorders>
            <w:vAlign w:val="center"/>
          </w:tcPr>
          <w:p w14:paraId="1BE45094">
            <w:pPr>
              <w:pStyle w:val="22"/>
              <w:ind w:firstLine="0" w:firstLineChars="0"/>
              <w:jc w:val="center"/>
              <w:rPr>
                <w:rFonts w:hAnsi="宋体"/>
                <w:sz w:val="24"/>
                <w:szCs w:val="24"/>
              </w:rPr>
            </w:pPr>
            <w:r>
              <w:rPr>
                <w:rFonts w:hint="eastAsia" w:hAnsi="宋体"/>
                <w:sz w:val="24"/>
                <w:szCs w:val="24"/>
              </w:rPr>
              <w:t>＞</w:t>
            </w:r>
            <w:r>
              <w:rPr>
                <w:rFonts w:hAnsi="宋体"/>
                <w:sz w:val="24"/>
                <w:szCs w:val="24"/>
              </w:rPr>
              <w:t>41，≤45</w:t>
            </w:r>
          </w:p>
        </w:tc>
      </w:tr>
      <w:tr w14:paraId="34FD9EDA">
        <w:tblPrEx>
          <w:tblCellMar>
            <w:top w:w="0" w:type="dxa"/>
            <w:left w:w="0" w:type="dxa"/>
            <w:bottom w:w="0" w:type="dxa"/>
            <w:right w:w="0" w:type="dxa"/>
          </w:tblCellMar>
        </w:tblPrEx>
        <w:trPr>
          <w:trHeight w:val="530" w:hRule="atLeast"/>
        </w:trPr>
        <w:tc>
          <w:tcPr>
            <w:tcW w:w="1343"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E14DFA1">
            <w:pPr>
              <w:pStyle w:val="22"/>
              <w:ind w:firstLine="0" w:firstLineChars="0"/>
              <w:jc w:val="center"/>
              <w:rPr>
                <w:rFonts w:hAnsi="宋体"/>
                <w:sz w:val="24"/>
                <w:szCs w:val="24"/>
              </w:rPr>
            </w:pPr>
            <w:r>
              <w:rPr>
                <w:rFonts w:hint="eastAsia" w:hAnsi="宋体"/>
                <w:sz w:val="24"/>
                <w:szCs w:val="24"/>
              </w:rPr>
              <w:t>杂草率</w:t>
            </w:r>
          </w:p>
        </w:tc>
        <w:tc>
          <w:tcPr>
            <w:tcW w:w="650"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730E263">
            <w:pPr>
              <w:pStyle w:val="22"/>
              <w:ind w:firstLine="38" w:firstLineChars="16"/>
              <w:jc w:val="center"/>
              <w:rPr>
                <w:rFonts w:hAnsi="宋体"/>
                <w:sz w:val="24"/>
                <w:szCs w:val="24"/>
              </w:rPr>
            </w:pPr>
            <w:r>
              <w:rPr>
                <w:rFonts w:hint="eastAsia" w:hAnsi="宋体"/>
                <w:sz w:val="24"/>
                <w:szCs w:val="24"/>
              </w:rPr>
              <w:t>≤</w:t>
            </w:r>
            <w:r>
              <w:rPr>
                <w:rFonts w:hAnsi="宋体"/>
                <w:sz w:val="24"/>
                <w:szCs w:val="24"/>
              </w:rPr>
              <w:t>1</w:t>
            </w:r>
          </w:p>
        </w:tc>
        <w:tc>
          <w:tcPr>
            <w:tcW w:w="1024"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A2B597F">
            <w:pPr>
              <w:pStyle w:val="22"/>
              <w:ind w:firstLine="0" w:firstLineChars="0"/>
              <w:jc w:val="center"/>
              <w:rPr>
                <w:rFonts w:hAnsi="宋体"/>
                <w:sz w:val="24"/>
                <w:szCs w:val="24"/>
              </w:rPr>
            </w:pPr>
            <w:r>
              <w:rPr>
                <w:rFonts w:hint="eastAsia" w:hAnsi="宋体"/>
                <w:sz w:val="24"/>
                <w:szCs w:val="24"/>
              </w:rPr>
              <w:t>＞</w:t>
            </w:r>
            <w:r>
              <w:rPr>
                <w:rFonts w:hAnsi="宋体"/>
                <w:sz w:val="24"/>
                <w:szCs w:val="24"/>
              </w:rPr>
              <w:t>1</w:t>
            </w:r>
            <w:r>
              <w:rPr>
                <w:rFonts w:hint="eastAsia" w:hAnsi="宋体"/>
                <w:sz w:val="24"/>
                <w:szCs w:val="24"/>
              </w:rPr>
              <w:t>，≤</w:t>
            </w:r>
            <w:r>
              <w:rPr>
                <w:rFonts w:hAnsi="宋体"/>
                <w:sz w:val="24"/>
                <w:szCs w:val="24"/>
              </w:rPr>
              <w:t>3</w:t>
            </w:r>
          </w:p>
        </w:tc>
        <w:tc>
          <w:tcPr>
            <w:tcW w:w="943" w:type="pc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B5A08C3">
            <w:pPr>
              <w:pStyle w:val="22"/>
              <w:ind w:firstLine="0" w:firstLineChars="0"/>
              <w:jc w:val="center"/>
              <w:rPr>
                <w:rFonts w:hAnsi="宋体"/>
                <w:sz w:val="24"/>
                <w:szCs w:val="24"/>
              </w:rPr>
            </w:pPr>
            <w:r>
              <w:rPr>
                <w:rFonts w:hint="eastAsia" w:hAnsi="宋体"/>
                <w:sz w:val="24"/>
                <w:szCs w:val="24"/>
              </w:rPr>
              <w:t>＞</w:t>
            </w:r>
            <w:r>
              <w:rPr>
                <w:rFonts w:hAnsi="宋体"/>
                <w:sz w:val="24"/>
                <w:szCs w:val="24"/>
              </w:rPr>
              <w:t>3</w:t>
            </w:r>
            <w:r>
              <w:rPr>
                <w:rFonts w:hint="eastAsia" w:hAnsi="宋体"/>
                <w:sz w:val="24"/>
                <w:szCs w:val="24"/>
              </w:rPr>
              <w:t>，≤</w:t>
            </w:r>
            <w:r>
              <w:rPr>
                <w:rFonts w:hAnsi="宋体"/>
                <w:sz w:val="24"/>
                <w:szCs w:val="24"/>
              </w:rPr>
              <w:t>4</w:t>
            </w:r>
          </w:p>
        </w:tc>
        <w:tc>
          <w:tcPr>
            <w:tcW w:w="1037" w:type="pct"/>
            <w:tcBorders>
              <w:top w:val="single" w:color="000000" w:sz="8" w:space="0"/>
              <w:left w:val="single" w:color="000000" w:sz="8" w:space="0"/>
              <w:bottom w:val="single" w:color="000000" w:sz="8" w:space="0"/>
              <w:right w:val="single" w:color="000000" w:sz="8" w:space="0"/>
            </w:tcBorders>
            <w:vAlign w:val="center"/>
          </w:tcPr>
          <w:p w14:paraId="4C3864A8">
            <w:pPr>
              <w:pStyle w:val="22"/>
              <w:ind w:firstLine="0" w:firstLineChars="0"/>
              <w:jc w:val="center"/>
              <w:rPr>
                <w:rFonts w:hAnsi="宋体"/>
                <w:sz w:val="24"/>
                <w:szCs w:val="24"/>
              </w:rPr>
            </w:pPr>
            <w:r>
              <w:rPr>
                <w:rFonts w:hint="eastAsia" w:hAnsi="宋体"/>
                <w:sz w:val="24"/>
                <w:szCs w:val="24"/>
              </w:rPr>
              <w:t>＞</w:t>
            </w:r>
            <w:r>
              <w:rPr>
                <w:rFonts w:hAnsi="宋体"/>
                <w:sz w:val="24"/>
                <w:szCs w:val="24"/>
              </w:rPr>
              <w:t>4</w:t>
            </w:r>
            <w:r>
              <w:rPr>
                <w:rFonts w:hint="eastAsia" w:hAnsi="宋体"/>
                <w:sz w:val="24"/>
                <w:szCs w:val="24"/>
              </w:rPr>
              <w:t>，≤</w:t>
            </w:r>
            <w:r>
              <w:rPr>
                <w:rFonts w:hAnsi="宋体"/>
                <w:sz w:val="24"/>
                <w:szCs w:val="24"/>
              </w:rPr>
              <w:t>6</w:t>
            </w:r>
          </w:p>
        </w:tc>
      </w:tr>
      <w:tr w14:paraId="7345E98F">
        <w:tblPrEx>
          <w:tblCellMar>
            <w:top w:w="0" w:type="dxa"/>
            <w:left w:w="0" w:type="dxa"/>
            <w:bottom w:w="0" w:type="dxa"/>
            <w:right w:w="0" w:type="dxa"/>
          </w:tblCellMar>
        </w:tblPrEx>
        <w:trPr>
          <w:trHeight w:val="530" w:hRule="atLeast"/>
        </w:trPr>
        <w:tc>
          <w:tcPr>
            <w:tcW w:w="5000" w:type="pct"/>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CC92386">
            <w:pPr>
              <w:pStyle w:val="22"/>
              <w:rPr>
                <w:rFonts w:hAnsi="宋体"/>
                <w:color w:val="FF0000"/>
                <w:sz w:val="24"/>
                <w:szCs w:val="24"/>
              </w:rPr>
            </w:pPr>
            <w:r>
              <w:rPr>
                <w:rFonts w:hint="eastAsia" w:hAnsi="宋体"/>
                <w:szCs w:val="21"/>
              </w:rPr>
              <w:t>注：指标以</w:t>
            </w:r>
            <w:r>
              <w:rPr>
                <w:rFonts w:hAnsi="宋体"/>
                <w:szCs w:val="21"/>
              </w:rPr>
              <w:t>干物质</w:t>
            </w:r>
            <w:r>
              <w:rPr>
                <w:rFonts w:hint="eastAsia" w:hAnsi="宋体"/>
                <w:szCs w:val="21"/>
              </w:rPr>
              <w:t>计。</w:t>
            </w:r>
          </w:p>
        </w:tc>
      </w:tr>
    </w:tbl>
    <w:p w14:paraId="60A13C0D">
      <w:pPr>
        <w:pStyle w:val="22"/>
        <w:spacing w:after="100" w:afterAutospacing="1"/>
        <w:ind w:firstLine="0" w:firstLineChars="0"/>
        <w:jc w:val="center"/>
        <w:rPr>
          <w:rFonts w:ascii="黑体" w:hAnsi="黑体" w:eastAsia="黑体"/>
          <w:sz w:val="20"/>
          <w:szCs w:val="18"/>
        </w:rPr>
      </w:pPr>
    </w:p>
    <w:p w14:paraId="15207DD6">
      <w:pPr>
        <w:snapToGrid w:val="0"/>
        <w:spacing w:line="360" w:lineRule="auto"/>
        <w:ind w:firstLine="480"/>
        <w:rPr>
          <w:rFonts w:ascii="仿宋" w:hAnsi="仿宋" w:eastAsia="仿宋" w:cs="仿宋"/>
          <w:sz w:val="24"/>
          <w:shd w:val="clear" w:color="auto" w:fill="FFFFFF" w:themeFill="background1"/>
        </w:rPr>
      </w:pPr>
    </w:p>
    <w:p w14:paraId="6CB4E68D">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ascii="黑体" w:hAnsi="黑体" w:eastAsia="黑体"/>
          <w:b/>
          <w:bCs/>
          <w:sz w:val="24"/>
          <w:shd w:val="clear" w:color="auto" w:fill="FFFFFF" w:themeFill="background1"/>
        </w:rPr>
        <w:t>中性洗涤纤维</w:t>
      </w:r>
      <w:r>
        <w:rPr>
          <w:rFonts w:hint="eastAsia" w:ascii="黑体" w:hAnsi="黑体" w:eastAsia="黑体"/>
          <w:b/>
          <w:bCs/>
          <w:sz w:val="24"/>
          <w:shd w:val="clear" w:color="auto" w:fill="FFFFFF" w:themeFill="background1"/>
        </w:rPr>
        <w:t>（NDF）</w:t>
      </w:r>
    </w:p>
    <w:p w14:paraId="36EA54BE">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b/>
          <w:sz w:val="24"/>
          <w:shd w:val="clear" w:color="auto" w:fill="FFFFFF" w:themeFill="background1"/>
        </w:rPr>
        <w:t>理由及依据：</w:t>
      </w:r>
      <w:r>
        <w:rPr>
          <w:rFonts w:hint="eastAsia" w:ascii="仿宋" w:hAnsi="仿宋" w:eastAsia="仿宋" w:cs="仿宋"/>
          <w:sz w:val="24"/>
          <w:shd w:val="clear" w:color="auto" w:fill="FFFFFF" w:themeFill="background1"/>
        </w:rPr>
        <w:t>中性洗涤纤维（NDF）：指植物性饲料如一般饲科、牧草和粗饲料经中性洗涤剂(3%十二烷基硫酸钠)分解时大部分细胞内容物溶解于洗涤剂中，其中包括脂肪、糖、淀粉和蛋白质，统称为中性洗涤剂溶解物(NDS)，而不溶解的残渣为中性洗涤纤维(NDF)，这部分主要是细胞壁部分（半纤维素、纤维素、木质素、硅酸盐和极少量的蛋白），是对植物细胞壁或纤维成分的一种测量指标。它是衡量反刍动物采食量的指标。</w:t>
      </w:r>
    </w:p>
    <w:p w14:paraId="30EEC255">
      <w:pPr>
        <w:snapToGrid w:val="0"/>
        <w:spacing w:line="360" w:lineRule="auto"/>
        <w:ind w:firstLine="482"/>
        <w:rPr>
          <w:rFonts w:ascii="仿宋" w:hAnsi="仿宋" w:eastAsia="仿宋" w:cs="仿宋"/>
          <w:sz w:val="24"/>
          <w:shd w:val="clear" w:color="auto" w:fill="FFFFFF" w:themeFill="background1"/>
        </w:rPr>
      </w:pPr>
      <w:r>
        <w:rPr>
          <w:rFonts w:hint="eastAsia" w:ascii="仿宋" w:hAnsi="仿宋" w:eastAsia="仿宋" w:cs="仿宋"/>
          <w:b/>
          <w:sz w:val="24"/>
          <w:shd w:val="clear" w:color="auto" w:fill="FFFFFF" w:themeFill="background1"/>
        </w:rPr>
        <w:t>国内收集数据情况：</w:t>
      </w:r>
      <w:r>
        <w:rPr>
          <w:rFonts w:hint="eastAsia" w:ascii="仿宋" w:hAnsi="仿宋" w:eastAsia="仿宋" w:cs="仿宋"/>
          <w:sz w:val="24"/>
          <w:shd w:val="clear" w:color="auto" w:fill="FFFFFF" w:themeFill="background1"/>
        </w:rPr>
        <w:t>收集17个牧场对45个国内外供货商2695批次样本检测数据，在1680个国产干草样本平均检测值为54.92%，有515组检测数据＜52%，占比30.65%；有559组检测数据分布在＞52-57%，占比33.27%；有476的检测数据分布在＞57-62%，占比28.33%；有123的检测数据分布在＞62-68%，占比7.32%；有7个样本检测数值＞68%，占比0.42%。在1015个进口干草样本中平均检测值为52.41%；有426组检测数据＜52%，占比41.97%；有494组检测数据分布在＞52-57%，占比48.67%；有88的检测数据分布在＞57-62%，占比8.67%；有7的检测数据分布在＞62-68%，占比0.69%；无样本检测数值＞68%。综合国内外标准和产品现状，将该指标限定为特级≤52%，一级＞52%，≤57%，二级＞57%，≤62%，三级＞62%，≤68%。</w:t>
      </w:r>
    </w:p>
    <w:p w14:paraId="396DA316">
      <w:pPr>
        <w:spacing w:line="360" w:lineRule="auto"/>
        <w:ind w:firstLine="482"/>
        <w:rPr>
          <w:rFonts w:ascii="仿宋" w:hAnsi="仿宋" w:eastAsia="仿宋" w:cs="仿宋"/>
          <w:sz w:val="24"/>
          <w:shd w:val="clear" w:color="auto" w:fill="FFFFFF" w:themeFill="background1"/>
        </w:rPr>
      </w:pPr>
      <w:r>
        <w:rPr>
          <w:rFonts w:hint="eastAsia" w:ascii="仿宋" w:hAnsi="仿宋" w:eastAsia="仿宋" w:cs="仿宋"/>
          <w:b/>
          <w:sz w:val="24"/>
          <w:shd w:val="clear" w:color="auto" w:fill="FFFFFF" w:themeFill="background1"/>
        </w:rPr>
        <w:t>国内相关标准情况：</w:t>
      </w:r>
      <w:r>
        <w:rPr>
          <w:rFonts w:hint="eastAsia" w:ascii="仿宋" w:hAnsi="仿宋" w:eastAsia="仿宋" w:cs="仿宋"/>
          <w:sz w:val="24"/>
          <w:shd w:val="clear" w:color="auto" w:fill="FFFFFF" w:themeFill="background1"/>
        </w:rPr>
        <w:t>内蒙古地标DB15/T 1279-2017《燕麦干草质量检验与分级》将特级、一级、二级和三级燕麦干草捆中中性洗涤纤维（NDF）指标分别定为≤54%、≤60%、≤63%和≤68%。甘肃省地标DB62/T 2957-2018《燕麦干草捆质量》将特级、一级、二级和三级燕麦干草捆中中性洗涤纤维（NDF）指标分别定为＜50%、＜53%、＜56%和＜60%。中国畜牧业协会制定的T/CAAA 002-2018 《燕麦干草质量分级》将A型中性洗涤纤维（NDF）特级、一级、二级和三级指标分别定为＜55%、55%~59%、59%~62% 和62%~65%。B型中性洗涤纤维（NDF）特级、一级、二级和三级指标分别定为＜50%、50%~54%、54%~57% 和57%~60%。</w:t>
      </w:r>
    </w:p>
    <w:p w14:paraId="5E0567A8">
      <w:pPr>
        <w:pStyle w:val="22"/>
        <w:spacing w:before="156" w:after="156" w:line="360" w:lineRule="auto"/>
        <w:ind w:firstLine="0" w:firstLineChars="0"/>
        <w:jc w:val="center"/>
        <w:rPr>
          <w:rFonts w:ascii="黑体" w:hAnsi="黑体" w:eastAsia="黑体"/>
          <w:sz w:val="24"/>
          <w:szCs w:val="24"/>
        </w:rPr>
      </w:pPr>
      <w:r>
        <w:rPr>
          <w:rFonts w:hint="eastAsia" w:ascii="黑体" w:hAnsi="黑体" w:eastAsia="黑体"/>
          <w:sz w:val="24"/>
          <w:szCs w:val="24"/>
        </w:rPr>
        <w:t>表</w:t>
      </w:r>
      <w:r>
        <w:rPr>
          <w:rFonts w:ascii="黑体" w:hAnsi="黑体" w:eastAsia="黑体"/>
          <w:sz w:val="24"/>
          <w:szCs w:val="24"/>
        </w:rPr>
        <w:t xml:space="preserve">3 </w:t>
      </w:r>
      <w:r>
        <w:rPr>
          <w:rFonts w:hint="eastAsia" w:ascii="黑体" w:hAnsi="黑体" w:eastAsia="黑体"/>
          <w:sz w:val="24"/>
          <w:szCs w:val="24"/>
        </w:rPr>
        <w:t>燕麦干草中性洗涤纤维指标等级参考标准</w:t>
      </w:r>
    </w:p>
    <w:tbl>
      <w:tblPr>
        <w:tblStyle w:val="12"/>
        <w:tblW w:w="8708" w:type="dxa"/>
        <w:tblInd w:w="0" w:type="dxa"/>
        <w:tblLayout w:type="fixed"/>
        <w:tblCellMar>
          <w:top w:w="0" w:type="dxa"/>
          <w:left w:w="108" w:type="dxa"/>
          <w:bottom w:w="0" w:type="dxa"/>
          <w:right w:w="108" w:type="dxa"/>
        </w:tblCellMar>
      </w:tblPr>
      <w:tblGrid>
        <w:gridCol w:w="3672"/>
        <w:gridCol w:w="1521"/>
        <w:gridCol w:w="1147"/>
        <w:gridCol w:w="2368"/>
      </w:tblGrid>
      <w:tr w14:paraId="56D570B4">
        <w:tblPrEx>
          <w:tblCellMar>
            <w:top w:w="0" w:type="dxa"/>
            <w:left w:w="108" w:type="dxa"/>
            <w:bottom w:w="0" w:type="dxa"/>
            <w:right w:w="108" w:type="dxa"/>
          </w:tblCellMar>
        </w:tblPrEx>
        <w:trPr>
          <w:trHeight w:val="628" w:hRule="atLeast"/>
          <w:tblHeader/>
        </w:trPr>
        <w:tc>
          <w:tcPr>
            <w:tcW w:w="3672" w:type="dxa"/>
            <w:vMerge w:val="restart"/>
            <w:tcBorders>
              <w:top w:val="single" w:color="auto" w:sz="4" w:space="0"/>
              <w:left w:val="single" w:color="auto" w:sz="4" w:space="0"/>
              <w:right w:val="single" w:color="auto" w:sz="4" w:space="0"/>
            </w:tcBorders>
            <w:shd w:val="clear" w:color="auto" w:fill="auto"/>
            <w:vAlign w:val="center"/>
          </w:tcPr>
          <w:p w14:paraId="4DD876D3">
            <w:pPr>
              <w:widowControl/>
              <w:ind w:firstLine="0" w:firstLineChars="0"/>
              <w:jc w:val="center"/>
              <w:rPr>
                <w:rFonts w:ascii="宋体" w:hAnsi="宋体" w:eastAsia="宋体" w:cs="宋体"/>
                <w:b/>
                <w:bCs/>
                <w:kern w:val="0"/>
                <w:sz w:val="24"/>
                <w:shd w:val="clear" w:color="auto" w:fill="FFFFFF" w:themeFill="background1"/>
              </w:rPr>
            </w:pPr>
            <w:r>
              <w:rPr>
                <w:rFonts w:hint="eastAsia" w:ascii="宋体" w:hAnsi="宋体" w:eastAsia="宋体" w:cs="宋体"/>
                <w:b/>
                <w:bCs/>
                <w:kern w:val="0"/>
                <w:sz w:val="24"/>
                <w:shd w:val="clear" w:color="auto" w:fill="FFFFFF" w:themeFill="background1"/>
              </w:rPr>
              <w:t>标准名称</w:t>
            </w:r>
          </w:p>
        </w:tc>
        <w:tc>
          <w:tcPr>
            <w:tcW w:w="2668" w:type="dxa"/>
            <w:gridSpan w:val="2"/>
            <w:vMerge w:val="restart"/>
            <w:tcBorders>
              <w:top w:val="single" w:color="auto" w:sz="4" w:space="0"/>
              <w:left w:val="nil"/>
              <w:right w:val="single" w:color="auto" w:sz="4" w:space="0"/>
            </w:tcBorders>
            <w:shd w:val="clear" w:color="auto" w:fill="auto"/>
            <w:vAlign w:val="center"/>
          </w:tcPr>
          <w:p w14:paraId="1CE77CAA">
            <w:pPr>
              <w:widowControl/>
              <w:ind w:firstLine="0" w:firstLineChars="0"/>
              <w:jc w:val="center"/>
              <w:rPr>
                <w:rFonts w:ascii="宋体" w:hAnsi="宋体" w:eastAsia="宋体" w:cs="宋体"/>
                <w:b/>
                <w:bCs/>
                <w:kern w:val="0"/>
                <w:sz w:val="24"/>
                <w:shd w:val="clear" w:color="auto" w:fill="FFFFFF" w:themeFill="background1"/>
              </w:rPr>
            </w:pPr>
            <w:r>
              <w:rPr>
                <w:rFonts w:hint="eastAsia" w:ascii="宋体" w:hAnsi="宋体" w:eastAsia="宋体" w:cs="宋体"/>
                <w:b/>
                <w:bCs/>
                <w:kern w:val="0"/>
                <w:sz w:val="24"/>
                <w:shd w:val="clear" w:color="auto" w:fill="FFFFFF" w:themeFill="background1"/>
              </w:rPr>
              <w:t>等级</w:t>
            </w:r>
          </w:p>
        </w:tc>
        <w:tc>
          <w:tcPr>
            <w:tcW w:w="2368" w:type="dxa"/>
            <w:tcBorders>
              <w:top w:val="single" w:color="auto" w:sz="4" w:space="0"/>
              <w:left w:val="single" w:color="auto" w:sz="4" w:space="0"/>
              <w:bottom w:val="single" w:color="auto" w:sz="4" w:space="0"/>
              <w:right w:val="single" w:color="auto" w:sz="4" w:space="0"/>
            </w:tcBorders>
            <w:shd w:val="clear" w:color="auto" w:fill="auto"/>
            <w:vAlign w:val="center"/>
          </w:tcPr>
          <w:p w14:paraId="298E6892">
            <w:pPr>
              <w:widowControl/>
              <w:ind w:firstLine="0" w:firstLineChars="0"/>
              <w:jc w:val="center"/>
              <w:rPr>
                <w:rFonts w:ascii="宋体" w:hAnsi="宋体" w:eastAsia="宋体" w:cs="宋体"/>
                <w:b/>
                <w:bCs/>
                <w:kern w:val="0"/>
                <w:sz w:val="24"/>
                <w:shd w:val="clear" w:color="auto" w:fill="FFFFFF" w:themeFill="background1"/>
              </w:rPr>
            </w:pPr>
            <w:r>
              <w:rPr>
                <w:rFonts w:hint="eastAsia" w:ascii="宋体" w:hAnsi="宋体" w:eastAsia="宋体" w:cs="宋体"/>
                <w:b/>
                <w:bCs/>
                <w:kern w:val="0"/>
                <w:sz w:val="24"/>
                <w:shd w:val="clear" w:color="auto" w:fill="FFFFFF" w:themeFill="background1"/>
              </w:rPr>
              <w:t>中性洗涤纤维</w:t>
            </w:r>
            <w:r>
              <w:rPr>
                <w:rFonts w:ascii="宋体" w:hAnsi="宋体" w:eastAsia="宋体" w:cs="宋体"/>
                <w:b/>
                <w:bCs/>
                <w:kern w:val="0"/>
                <w:sz w:val="24"/>
                <w:shd w:val="clear" w:color="auto" w:fill="FFFFFF" w:themeFill="background1"/>
              </w:rPr>
              <w:t>/%</w:t>
            </w:r>
          </w:p>
        </w:tc>
      </w:tr>
      <w:tr w14:paraId="6BC71B3A">
        <w:tblPrEx>
          <w:tblCellMar>
            <w:top w:w="0" w:type="dxa"/>
            <w:left w:w="108" w:type="dxa"/>
            <w:bottom w:w="0" w:type="dxa"/>
            <w:right w:w="108" w:type="dxa"/>
          </w:tblCellMar>
        </w:tblPrEx>
        <w:trPr>
          <w:trHeight w:val="280" w:hRule="atLeast"/>
          <w:tblHeader/>
        </w:trPr>
        <w:tc>
          <w:tcPr>
            <w:tcW w:w="3672" w:type="dxa"/>
            <w:vMerge w:val="continue"/>
            <w:tcBorders>
              <w:left w:val="single" w:color="auto" w:sz="4" w:space="0"/>
              <w:bottom w:val="single" w:color="auto" w:sz="4" w:space="0"/>
              <w:right w:val="single" w:color="auto" w:sz="4" w:space="0"/>
            </w:tcBorders>
            <w:shd w:val="clear" w:color="auto" w:fill="auto"/>
            <w:vAlign w:val="center"/>
          </w:tcPr>
          <w:p w14:paraId="673B9A05">
            <w:pPr>
              <w:widowControl/>
              <w:ind w:firstLine="0" w:firstLineChars="0"/>
              <w:jc w:val="center"/>
              <w:rPr>
                <w:rFonts w:ascii="宋体" w:hAnsi="宋体" w:eastAsia="宋体" w:cs="宋体"/>
                <w:b/>
                <w:bCs/>
                <w:kern w:val="0"/>
                <w:sz w:val="24"/>
                <w:shd w:val="clear" w:color="auto" w:fill="FFFFFF" w:themeFill="background1"/>
              </w:rPr>
            </w:pPr>
          </w:p>
        </w:tc>
        <w:tc>
          <w:tcPr>
            <w:tcW w:w="2668" w:type="dxa"/>
            <w:gridSpan w:val="2"/>
            <w:vMerge w:val="continue"/>
            <w:tcBorders>
              <w:left w:val="nil"/>
              <w:bottom w:val="single" w:color="auto" w:sz="4" w:space="0"/>
              <w:right w:val="single" w:color="auto" w:sz="4" w:space="0"/>
            </w:tcBorders>
            <w:shd w:val="clear" w:color="auto" w:fill="auto"/>
            <w:vAlign w:val="center"/>
          </w:tcPr>
          <w:p w14:paraId="4317FED2">
            <w:pPr>
              <w:widowControl/>
              <w:ind w:firstLine="0" w:firstLineChars="0"/>
              <w:jc w:val="center"/>
              <w:rPr>
                <w:rFonts w:ascii="宋体" w:hAnsi="宋体" w:eastAsia="宋体" w:cs="宋体"/>
                <w:b/>
                <w:bCs/>
                <w:kern w:val="0"/>
                <w:sz w:val="24"/>
                <w:shd w:val="clear" w:color="auto" w:fill="FFFFFF" w:themeFill="background1"/>
              </w:rPr>
            </w:pPr>
          </w:p>
        </w:tc>
        <w:tc>
          <w:tcPr>
            <w:tcW w:w="2368" w:type="dxa"/>
            <w:tcBorders>
              <w:top w:val="nil"/>
              <w:left w:val="single" w:color="auto" w:sz="4" w:space="0"/>
              <w:bottom w:val="single" w:color="auto" w:sz="4" w:space="0"/>
              <w:right w:val="single" w:color="auto" w:sz="4" w:space="0"/>
            </w:tcBorders>
            <w:shd w:val="clear" w:color="auto" w:fill="auto"/>
            <w:vAlign w:val="center"/>
          </w:tcPr>
          <w:p w14:paraId="35FD39F1">
            <w:pPr>
              <w:widowControl/>
              <w:ind w:firstLine="0" w:firstLineChars="0"/>
              <w:jc w:val="center"/>
              <w:rPr>
                <w:rFonts w:ascii="宋体" w:hAnsi="宋体" w:eastAsia="宋体" w:cs="宋体"/>
                <w:b/>
                <w:bCs/>
                <w:kern w:val="0"/>
                <w:sz w:val="24"/>
                <w:shd w:val="clear" w:color="auto" w:fill="FFFFFF" w:themeFill="background1"/>
              </w:rPr>
            </w:pPr>
            <w:r>
              <w:rPr>
                <w:rFonts w:hint="eastAsia" w:ascii="宋体" w:hAnsi="宋体" w:eastAsia="宋体" w:cs="宋体"/>
                <w:b/>
                <w:bCs/>
                <w:kern w:val="0"/>
                <w:sz w:val="24"/>
                <w:shd w:val="clear" w:color="auto" w:fill="FFFFFF" w:themeFill="background1"/>
              </w:rPr>
              <w:t>＜</w:t>
            </w:r>
          </w:p>
        </w:tc>
      </w:tr>
      <w:tr w14:paraId="252E8478">
        <w:tblPrEx>
          <w:tblCellMar>
            <w:top w:w="0" w:type="dxa"/>
            <w:left w:w="108" w:type="dxa"/>
            <w:bottom w:w="0" w:type="dxa"/>
            <w:right w:w="108" w:type="dxa"/>
          </w:tblCellMar>
        </w:tblPrEx>
        <w:trPr>
          <w:trHeight w:val="280" w:hRule="atLeast"/>
        </w:trPr>
        <w:tc>
          <w:tcPr>
            <w:tcW w:w="3672" w:type="dxa"/>
            <w:vMerge w:val="restart"/>
            <w:tcBorders>
              <w:top w:val="nil"/>
              <w:left w:val="single" w:color="auto" w:sz="4" w:space="0"/>
              <w:bottom w:val="single" w:color="auto" w:sz="4" w:space="0"/>
              <w:right w:val="single" w:color="auto" w:sz="4" w:space="0"/>
            </w:tcBorders>
            <w:shd w:val="clear" w:color="auto" w:fill="auto"/>
            <w:vAlign w:val="center"/>
          </w:tcPr>
          <w:p w14:paraId="002CD42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甘肃省地方标准</w:t>
            </w:r>
            <w:r>
              <w:rPr>
                <w:rFonts w:ascii="宋体" w:hAnsi="宋体" w:eastAsia="宋体" w:cs="宋体"/>
                <w:kern w:val="0"/>
                <w:sz w:val="24"/>
                <w:shd w:val="clear" w:color="auto" w:fill="FFFFFF" w:themeFill="background1"/>
              </w:rPr>
              <w:t>DB62/T 2957-2018</w:t>
            </w:r>
          </w:p>
          <w:p w14:paraId="1EEECB4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燕麦干草捆质量</w:t>
            </w:r>
          </w:p>
        </w:tc>
        <w:tc>
          <w:tcPr>
            <w:tcW w:w="2668" w:type="dxa"/>
            <w:gridSpan w:val="2"/>
            <w:tcBorders>
              <w:top w:val="nil"/>
              <w:left w:val="nil"/>
              <w:bottom w:val="single" w:color="auto" w:sz="4" w:space="0"/>
              <w:right w:val="single" w:color="auto" w:sz="4" w:space="0"/>
            </w:tcBorders>
            <w:shd w:val="clear" w:color="auto" w:fill="auto"/>
            <w:vAlign w:val="center"/>
          </w:tcPr>
          <w:p w14:paraId="19B053D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68" w:type="dxa"/>
            <w:tcBorders>
              <w:top w:val="nil"/>
              <w:left w:val="nil"/>
              <w:bottom w:val="single" w:color="auto" w:sz="4" w:space="0"/>
              <w:right w:val="single" w:color="auto" w:sz="4" w:space="0"/>
            </w:tcBorders>
            <w:shd w:val="clear" w:color="auto" w:fill="auto"/>
            <w:vAlign w:val="center"/>
          </w:tcPr>
          <w:p w14:paraId="1380EF7C">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50</w:t>
            </w:r>
          </w:p>
        </w:tc>
      </w:tr>
      <w:tr w14:paraId="5B8F31A8">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18BA8A69">
            <w:pPr>
              <w:widowControl/>
              <w:ind w:firstLine="0" w:firstLineChars="0"/>
              <w:jc w:val="left"/>
              <w:rPr>
                <w:rFonts w:ascii="宋体" w:hAnsi="宋体" w:eastAsia="宋体" w:cs="宋体"/>
                <w:kern w:val="0"/>
                <w:sz w:val="24"/>
                <w:shd w:val="clear" w:color="auto" w:fill="FFFFFF" w:themeFill="background1"/>
              </w:rPr>
            </w:pPr>
          </w:p>
        </w:tc>
        <w:tc>
          <w:tcPr>
            <w:tcW w:w="2668" w:type="dxa"/>
            <w:gridSpan w:val="2"/>
            <w:tcBorders>
              <w:top w:val="nil"/>
              <w:left w:val="nil"/>
              <w:bottom w:val="single" w:color="auto" w:sz="4" w:space="0"/>
              <w:right w:val="single" w:color="auto" w:sz="4" w:space="0"/>
            </w:tcBorders>
            <w:shd w:val="clear" w:color="auto" w:fill="auto"/>
            <w:vAlign w:val="center"/>
          </w:tcPr>
          <w:p w14:paraId="154C2887">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68" w:type="dxa"/>
            <w:tcBorders>
              <w:top w:val="nil"/>
              <w:left w:val="nil"/>
              <w:bottom w:val="single" w:color="auto" w:sz="4" w:space="0"/>
              <w:right w:val="single" w:color="auto" w:sz="4" w:space="0"/>
            </w:tcBorders>
            <w:shd w:val="clear" w:color="auto" w:fill="auto"/>
            <w:vAlign w:val="center"/>
          </w:tcPr>
          <w:p w14:paraId="6DFDE935">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53</w:t>
            </w:r>
          </w:p>
        </w:tc>
      </w:tr>
      <w:tr w14:paraId="17478A48">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3A4ED23C">
            <w:pPr>
              <w:widowControl/>
              <w:ind w:firstLine="0" w:firstLineChars="0"/>
              <w:jc w:val="left"/>
              <w:rPr>
                <w:rFonts w:ascii="宋体" w:hAnsi="宋体" w:eastAsia="宋体" w:cs="宋体"/>
                <w:kern w:val="0"/>
                <w:sz w:val="24"/>
                <w:shd w:val="clear" w:color="auto" w:fill="FFFFFF" w:themeFill="background1"/>
              </w:rPr>
            </w:pPr>
          </w:p>
        </w:tc>
        <w:tc>
          <w:tcPr>
            <w:tcW w:w="2668" w:type="dxa"/>
            <w:gridSpan w:val="2"/>
            <w:tcBorders>
              <w:top w:val="nil"/>
              <w:left w:val="nil"/>
              <w:bottom w:val="single" w:color="auto" w:sz="4" w:space="0"/>
              <w:right w:val="single" w:color="auto" w:sz="4" w:space="0"/>
            </w:tcBorders>
            <w:shd w:val="clear" w:color="auto" w:fill="auto"/>
            <w:vAlign w:val="center"/>
          </w:tcPr>
          <w:p w14:paraId="313E6687">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68" w:type="dxa"/>
            <w:tcBorders>
              <w:top w:val="nil"/>
              <w:left w:val="nil"/>
              <w:bottom w:val="single" w:color="auto" w:sz="4" w:space="0"/>
              <w:right w:val="single" w:color="auto" w:sz="4" w:space="0"/>
            </w:tcBorders>
            <w:shd w:val="clear" w:color="auto" w:fill="auto"/>
            <w:vAlign w:val="center"/>
          </w:tcPr>
          <w:p w14:paraId="1AC14D9B">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56</w:t>
            </w:r>
          </w:p>
        </w:tc>
      </w:tr>
      <w:tr w14:paraId="1E73B0DB">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51E815AD">
            <w:pPr>
              <w:widowControl/>
              <w:ind w:firstLine="0" w:firstLineChars="0"/>
              <w:jc w:val="left"/>
              <w:rPr>
                <w:rFonts w:ascii="宋体" w:hAnsi="宋体" w:eastAsia="宋体" w:cs="宋体"/>
                <w:kern w:val="0"/>
                <w:sz w:val="24"/>
                <w:shd w:val="clear" w:color="auto" w:fill="FFFFFF" w:themeFill="background1"/>
              </w:rPr>
            </w:pPr>
          </w:p>
        </w:tc>
        <w:tc>
          <w:tcPr>
            <w:tcW w:w="2668" w:type="dxa"/>
            <w:gridSpan w:val="2"/>
            <w:tcBorders>
              <w:top w:val="nil"/>
              <w:left w:val="nil"/>
              <w:bottom w:val="single" w:color="auto" w:sz="4" w:space="0"/>
              <w:right w:val="single" w:color="auto" w:sz="4" w:space="0"/>
            </w:tcBorders>
            <w:shd w:val="clear" w:color="auto" w:fill="auto"/>
            <w:vAlign w:val="center"/>
          </w:tcPr>
          <w:p w14:paraId="112B305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68" w:type="dxa"/>
            <w:tcBorders>
              <w:top w:val="nil"/>
              <w:left w:val="nil"/>
              <w:bottom w:val="single" w:color="auto" w:sz="4" w:space="0"/>
              <w:right w:val="single" w:color="auto" w:sz="4" w:space="0"/>
            </w:tcBorders>
            <w:shd w:val="clear" w:color="auto" w:fill="auto"/>
            <w:vAlign w:val="center"/>
          </w:tcPr>
          <w:p w14:paraId="1B517763">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60</w:t>
            </w:r>
          </w:p>
        </w:tc>
      </w:tr>
      <w:tr w14:paraId="4374D529">
        <w:tblPrEx>
          <w:tblCellMar>
            <w:top w:w="0" w:type="dxa"/>
            <w:left w:w="108" w:type="dxa"/>
            <w:bottom w:w="0" w:type="dxa"/>
            <w:right w:w="108" w:type="dxa"/>
          </w:tblCellMar>
        </w:tblPrEx>
        <w:trPr>
          <w:trHeight w:val="280" w:hRule="atLeast"/>
        </w:trPr>
        <w:tc>
          <w:tcPr>
            <w:tcW w:w="3672" w:type="dxa"/>
            <w:vMerge w:val="restart"/>
            <w:tcBorders>
              <w:top w:val="nil"/>
              <w:left w:val="single" w:color="auto" w:sz="4" w:space="0"/>
              <w:bottom w:val="single" w:color="auto" w:sz="4" w:space="0"/>
              <w:right w:val="single" w:color="auto" w:sz="4" w:space="0"/>
            </w:tcBorders>
            <w:shd w:val="clear" w:color="auto" w:fill="auto"/>
            <w:vAlign w:val="center"/>
          </w:tcPr>
          <w:p w14:paraId="2211844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团体标准</w:t>
            </w:r>
            <w:r>
              <w:rPr>
                <w:rFonts w:ascii="宋体" w:hAnsi="宋体" w:eastAsia="宋体" w:cs="宋体"/>
                <w:kern w:val="0"/>
                <w:sz w:val="24"/>
                <w:shd w:val="clear" w:color="auto" w:fill="FFFFFF" w:themeFill="background1"/>
              </w:rPr>
              <w:t>T/CAAA 002-2018</w:t>
            </w:r>
          </w:p>
          <w:p w14:paraId="56B314A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燕麦干草质量分级</w:t>
            </w:r>
          </w:p>
        </w:tc>
        <w:tc>
          <w:tcPr>
            <w:tcW w:w="1521" w:type="dxa"/>
            <w:vMerge w:val="restart"/>
            <w:tcBorders>
              <w:top w:val="nil"/>
              <w:left w:val="single" w:color="auto" w:sz="4" w:space="0"/>
              <w:bottom w:val="single" w:color="auto" w:sz="4" w:space="0"/>
              <w:right w:val="single" w:color="auto" w:sz="4" w:space="0"/>
            </w:tcBorders>
            <w:shd w:val="clear" w:color="auto" w:fill="auto"/>
            <w:vAlign w:val="center"/>
          </w:tcPr>
          <w:p w14:paraId="3B763ADF">
            <w:pPr>
              <w:widowControl/>
              <w:ind w:firstLine="0" w:firstLineChars="0"/>
              <w:jc w:val="center"/>
              <w:rPr>
                <w:rFonts w:ascii="宋体" w:hAnsi="宋体" w:eastAsia="宋体" w:cs="宋体"/>
                <w:kern w:val="0"/>
                <w:sz w:val="24"/>
                <w:shd w:val="clear" w:color="auto" w:fill="FFFFFF" w:themeFill="background1"/>
              </w:rPr>
            </w:pPr>
            <w:r>
              <w:rPr>
                <w:rFonts w:ascii="宋体" w:hAnsi="宋体" w:eastAsia="宋体" w:cs="宋体"/>
                <w:kern w:val="0"/>
                <w:sz w:val="24"/>
                <w:shd w:val="clear" w:color="auto" w:fill="FFFFFF" w:themeFill="background1"/>
              </w:rPr>
              <w:t>A型</w:t>
            </w:r>
          </w:p>
        </w:tc>
        <w:tc>
          <w:tcPr>
            <w:tcW w:w="1147" w:type="dxa"/>
            <w:tcBorders>
              <w:top w:val="nil"/>
              <w:left w:val="nil"/>
              <w:bottom w:val="single" w:color="auto" w:sz="4" w:space="0"/>
              <w:right w:val="single" w:color="auto" w:sz="4" w:space="0"/>
            </w:tcBorders>
            <w:shd w:val="clear" w:color="auto" w:fill="auto"/>
            <w:vAlign w:val="center"/>
          </w:tcPr>
          <w:p w14:paraId="53C17378">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68" w:type="dxa"/>
            <w:tcBorders>
              <w:top w:val="nil"/>
              <w:left w:val="nil"/>
              <w:bottom w:val="single" w:color="auto" w:sz="4" w:space="0"/>
              <w:right w:val="single" w:color="auto" w:sz="4" w:space="0"/>
            </w:tcBorders>
            <w:shd w:val="clear" w:color="auto" w:fill="auto"/>
            <w:vAlign w:val="center"/>
          </w:tcPr>
          <w:p w14:paraId="7D3FD909">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55</w:t>
            </w:r>
          </w:p>
        </w:tc>
      </w:tr>
      <w:tr w14:paraId="63EBF1D8">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7F82312B">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6CED6007">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531FDAFA">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68" w:type="dxa"/>
            <w:tcBorders>
              <w:top w:val="nil"/>
              <w:left w:val="nil"/>
              <w:bottom w:val="single" w:color="auto" w:sz="4" w:space="0"/>
              <w:right w:val="single" w:color="auto" w:sz="4" w:space="0"/>
            </w:tcBorders>
            <w:shd w:val="clear" w:color="auto" w:fill="auto"/>
            <w:vAlign w:val="center"/>
          </w:tcPr>
          <w:p w14:paraId="2CD982FA">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55</w:t>
            </w:r>
            <w:r>
              <w:rPr>
                <w:rFonts w:eastAsia="宋体"/>
                <w:sz w:val="24"/>
                <w:shd w:val="clear" w:color="auto" w:fill="FFFFFF" w:themeFill="background1"/>
              </w:rPr>
              <w:t>~</w:t>
            </w:r>
            <w:r>
              <w:rPr>
                <w:rFonts w:eastAsia="宋体" w:cs="宋体"/>
                <w:kern w:val="0"/>
                <w:sz w:val="24"/>
                <w:shd w:val="clear" w:color="auto" w:fill="FFFFFF" w:themeFill="background1"/>
              </w:rPr>
              <w:t>59</w:t>
            </w:r>
          </w:p>
        </w:tc>
      </w:tr>
      <w:tr w14:paraId="4F1F653C">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5A65A442">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625DA5AD">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6D747EE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68" w:type="dxa"/>
            <w:tcBorders>
              <w:top w:val="nil"/>
              <w:left w:val="nil"/>
              <w:bottom w:val="single" w:color="auto" w:sz="4" w:space="0"/>
              <w:right w:val="single" w:color="auto" w:sz="4" w:space="0"/>
            </w:tcBorders>
            <w:shd w:val="clear" w:color="auto" w:fill="auto"/>
            <w:vAlign w:val="center"/>
          </w:tcPr>
          <w:p w14:paraId="17401B8B">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59</w:t>
            </w:r>
            <w:r>
              <w:rPr>
                <w:rFonts w:eastAsia="宋体"/>
                <w:sz w:val="24"/>
                <w:shd w:val="clear" w:color="auto" w:fill="FFFFFF" w:themeFill="background1"/>
              </w:rPr>
              <w:t>~</w:t>
            </w:r>
            <w:r>
              <w:rPr>
                <w:rFonts w:eastAsia="宋体" w:cs="宋体"/>
                <w:kern w:val="0"/>
                <w:sz w:val="24"/>
                <w:shd w:val="clear" w:color="auto" w:fill="FFFFFF" w:themeFill="background1"/>
              </w:rPr>
              <w:t>62</w:t>
            </w:r>
          </w:p>
        </w:tc>
      </w:tr>
      <w:tr w14:paraId="790B4E05">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6333927B">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500EEB2E">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59E8DBA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68" w:type="dxa"/>
            <w:tcBorders>
              <w:top w:val="nil"/>
              <w:left w:val="nil"/>
              <w:bottom w:val="single" w:color="auto" w:sz="4" w:space="0"/>
              <w:right w:val="single" w:color="auto" w:sz="4" w:space="0"/>
            </w:tcBorders>
            <w:shd w:val="clear" w:color="auto" w:fill="auto"/>
            <w:vAlign w:val="center"/>
          </w:tcPr>
          <w:p w14:paraId="11C23AE2">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62</w:t>
            </w:r>
            <w:r>
              <w:rPr>
                <w:rFonts w:eastAsia="宋体"/>
                <w:sz w:val="24"/>
                <w:shd w:val="clear" w:color="auto" w:fill="FFFFFF" w:themeFill="background1"/>
              </w:rPr>
              <w:t>~</w:t>
            </w:r>
            <w:r>
              <w:rPr>
                <w:rFonts w:eastAsia="宋体" w:cs="宋体"/>
                <w:kern w:val="0"/>
                <w:sz w:val="24"/>
                <w:shd w:val="clear" w:color="auto" w:fill="FFFFFF" w:themeFill="background1"/>
              </w:rPr>
              <w:t>65</w:t>
            </w:r>
          </w:p>
        </w:tc>
      </w:tr>
      <w:tr w14:paraId="571A9C33">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6990D495">
            <w:pPr>
              <w:widowControl/>
              <w:ind w:firstLine="0" w:firstLineChars="0"/>
              <w:jc w:val="left"/>
              <w:rPr>
                <w:rFonts w:ascii="宋体" w:hAnsi="宋体" w:eastAsia="宋体" w:cs="宋体"/>
                <w:kern w:val="0"/>
                <w:sz w:val="24"/>
                <w:shd w:val="clear" w:color="auto" w:fill="FFFFFF" w:themeFill="background1"/>
              </w:rPr>
            </w:pPr>
          </w:p>
        </w:tc>
        <w:tc>
          <w:tcPr>
            <w:tcW w:w="1521" w:type="dxa"/>
            <w:vMerge w:val="restart"/>
            <w:tcBorders>
              <w:top w:val="nil"/>
              <w:left w:val="single" w:color="auto" w:sz="4" w:space="0"/>
              <w:bottom w:val="single" w:color="auto" w:sz="4" w:space="0"/>
              <w:right w:val="single" w:color="auto" w:sz="4" w:space="0"/>
            </w:tcBorders>
            <w:shd w:val="clear" w:color="auto" w:fill="auto"/>
            <w:vAlign w:val="center"/>
          </w:tcPr>
          <w:p w14:paraId="3BFF1926">
            <w:pPr>
              <w:widowControl/>
              <w:ind w:firstLine="0" w:firstLineChars="0"/>
              <w:jc w:val="center"/>
              <w:rPr>
                <w:rFonts w:ascii="宋体" w:hAnsi="宋体" w:eastAsia="宋体" w:cs="宋体"/>
                <w:kern w:val="0"/>
                <w:sz w:val="24"/>
                <w:shd w:val="clear" w:color="auto" w:fill="FFFFFF" w:themeFill="background1"/>
              </w:rPr>
            </w:pPr>
            <w:r>
              <w:rPr>
                <w:rFonts w:ascii="宋体" w:hAnsi="宋体" w:eastAsia="宋体" w:cs="宋体"/>
                <w:kern w:val="0"/>
                <w:sz w:val="24"/>
                <w:shd w:val="clear" w:color="auto" w:fill="FFFFFF" w:themeFill="background1"/>
              </w:rPr>
              <w:t>B型</w:t>
            </w:r>
          </w:p>
        </w:tc>
        <w:tc>
          <w:tcPr>
            <w:tcW w:w="1147" w:type="dxa"/>
            <w:tcBorders>
              <w:top w:val="nil"/>
              <w:left w:val="nil"/>
              <w:bottom w:val="single" w:color="auto" w:sz="4" w:space="0"/>
              <w:right w:val="single" w:color="auto" w:sz="4" w:space="0"/>
            </w:tcBorders>
            <w:shd w:val="clear" w:color="auto" w:fill="auto"/>
            <w:vAlign w:val="center"/>
          </w:tcPr>
          <w:p w14:paraId="04DDAF9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68" w:type="dxa"/>
            <w:tcBorders>
              <w:top w:val="nil"/>
              <w:left w:val="nil"/>
              <w:bottom w:val="single" w:color="auto" w:sz="4" w:space="0"/>
              <w:right w:val="single" w:color="auto" w:sz="4" w:space="0"/>
            </w:tcBorders>
            <w:shd w:val="clear" w:color="auto" w:fill="auto"/>
            <w:vAlign w:val="center"/>
          </w:tcPr>
          <w:p w14:paraId="78AA4750">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50</w:t>
            </w:r>
          </w:p>
        </w:tc>
      </w:tr>
      <w:tr w14:paraId="2C84FF44">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6F6EFC98">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3901B44E">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71945D0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68" w:type="dxa"/>
            <w:tcBorders>
              <w:top w:val="nil"/>
              <w:left w:val="nil"/>
              <w:bottom w:val="single" w:color="auto" w:sz="4" w:space="0"/>
              <w:right w:val="single" w:color="auto" w:sz="4" w:space="0"/>
            </w:tcBorders>
            <w:shd w:val="clear" w:color="auto" w:fill="auto"/>
            <w:vAlign w:val="center"/>
          </w:tcPr>
          <w:p w14:paraId="265CD5D1">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50</w:t>
            </w:r>
            <w:r>
              <w:rPr>
                <w:rFonts w:eastAsia="宋体"/>
                <w:sz w:val="24"/>
                <w:shd w:val="clear" w:color="auto" w:fill="FFFFFF" w:themeFill="background1"/>
              </w:rPr>
              <w:t>~</w:t>
            </w:r>
            <w:r>
              <w:rPr>
                <w:rFonts w:eastAsia="宋体" w:cs="宋体"/>
                <w:kern w:val="0"/>
                <w:sz w:val="24"/>
                <w:shd w:val="clear" w:color="auto" w:fill="FFFFFF" w:themeFill="background1"/>
              </w:rPr>
              <w:t>54</w:t>
            </w:r>
          </w:p>
        </w:tc>
      </w:tr>
      <w:tr w14:paraId="638FE31E">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64B69FC3">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24D4A088">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22CCFE3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68" w:type="dxa"/>
            <w:tcBorders>
              <w:top w:val="nil"/>
              <w:left w:val="nil"/>
              <w:bottom w:val="single" w:color="auto" w:sz="4" w:space="0"/>
              <w:right w:val="single" w:color="auto" w:sz="4" w:space="0"/>
            </w:tcBorders>
            <w:shd w:val="clear" w:color="auto" w:fill="auto"/>
            <w:vAlign w:val="center"/>
          </w:tcPr>
          <w:p w14:paraId="4358355E">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54</w:t>
            </w:r>
            <w:r>
              <w:rPr>
                <w:rFonts w:eastAsia="宋体"/>
                <w:sz w:val="24"/>
                <w:shd w:val="clear" w:color="auto" w:fill="FFFFFF" w:themeFill="background1"/>
              </w:rPr>
              <w:t>~</w:t>
            </w:r>
            <w:r>
              <w:rPr>
                <w:rFonts w:eastAsia="宋体" w:cs="宋体"/>
                <w:kern w:val="0"/>
                <w:sz w:val="24"/>
                <w:shd w:val="clear" w:color="auto" w:fill="FFFFFF" w:themeFill="background1"/>
              </w:rPr>
              <w:t>57</w:t>
            </w:r>
          </w:p>
        </w:tc>
      </w:tr>
      <w:tr w14:paraId="3119117A">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2AF69529">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20FF4EB3">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793D5548">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68" w:type="dxa"/>
            <w:tcBorders>
              <w:top w:val="nil"/>
              <w:left w:val="nil"/>
              <w:bottom w:val="single" w:color="auto" w:sz="4" w:space="0"/>
              <w:right w:val="single" w:color="auto" w:sz="4" w:space="0"/>
            </w:tcBorders>
            <w:shd w:val="clear" w:color="auto" w:fill="auto"/>
            <w:vAlign w:val="center"/>
          </w:tcPr>
          <w:p w14:paraId="7116C0B3">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57</w:t>
            </w:r>
            <w:r>
              <w:rPr>
                <w:rFonts w:eastAsia="宋体"/>
                <w:sz w:val="24"/>
                <w:shd w:val="clear" w:color="auto" w:fill="FFFFFF" w:themeFill="background1"/>
              </w:rPr>
              <w:t>~</w:t>
            </w:r>
            <w:r>
              <w:rPr>
                <w:rFonts w:eastAsia="宋体" w:cs="宋体"/>
                <w:kern w:val="0"/>
                <w:sz w:val="24"/>
                <w:shd w:val="clear" w:color="auto" w:fill="FFFFFF" w:themeFill="background1"/>
              </w:rPr>
              <w:t>60</w:t>
            </w:r>
          </w:p>
        </w:tc>
      </w:tr>
      <w:tr w14:paraId="652AEFAE">
        <w:tblPrEx>
          <w:tblCellMar>
            <w:top w:w="0" w:type="dxa"/>
            <w:left w:w="108" w:type="dxa"/>
            <w:bottom w:w="0" w:type="dxa"/>
            <w:right w:w="108" w:type="dxa"/>
          </w:tblCellMar>
        </w:tblPrEx>
        <w:trPr>
          <w:trHeight w:val="280" w:hRule="atLeast"/>
        </w:trPr>
        <w:tc>
          <w:tcPr>
            <w:tcW w:w="3672" w:type="dxa"/>
            <w:vMerge w:val="restart"/>
            <w:tcBorders>
              <w:top w:val="nil"/>
              <w:left w:val="single" w:color="auto" w:sz="4" w:space="0"/>
              <w:bottom w:val="single" w:color="auto" w:sz="4" w:space="0"/>
              <w:right w:val="single" w:color="auto" w:sz="4" w:space="0"/>
            </w:tcBorders>
            <w:shd w:val="clear" w:color="auto" w:fill="auto"/>
            <w:vAlign w:val="center"/>
          </w:tcPr>
          <w:p w14:paraId="7A8C1B4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内蒙古自治区地方标准</w:t>
            </w:r>
            <w:r>
              <w:rPr>
                <w:rFonts w:ascii="宋体" w:hAnsi="宋体" w:eastAsia="宋体" w:cs="宋体"/>
                <w:kern w:val="0"/>
                <w:sz w:val="24"/>
                <w:shd w:val="clear" w:color="auto" w:fill="FFFFFF" w:themeFill="background1"/>
              </w:rPr>
              <w:t xml:space="preserve"> DB15/T 1279-2017</w:t>
            </w:r>
          </w:p>
          <w:p w14:paraId="583EAAC1">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燕麦干草质量检验与分级</w:t>
            </w:r>
          </w:p>
        </w:tc>
        <w:tc>
          <w:tcPr>
            <w:tcW w:w="2668" w:type="dxa"/>
            <w:gridSpan w:val="2"/>
            <w:tcBorders>
              <w:top w:val="nil"/>
              <w:left w:val="nil"/>
              <w:bottom w:val="single" w:color="auto" w:sz="4" w:space="0"/>
              <w:right w:val="single" w:color="auto" w:sz="4" w:space="0"/>
            </w:tcBorders>
            <w:shd w:val="clear" w:color="auto" w:fill="auto"/>
            <w:vAlign w:val="center"/>
          </w:tcPr>
          <w:p w14:paraId="19867F0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68" w:type="dxa"/>
            <w:tcBorders>
              <w:top w:val="nil"/>
              <w:left w:val="nil"/>
              <w:bottom w:val="single" w:color="auto" w:sz="4" w:space="0"/>
              <w:right w:val="single" w:color="auto" w:sz="4" w:space="0"/>
            </w:tcBorders>
            <w:shd w:val="clear" w:color="auto" w:fill="auto"/>
            <w:vAlign w:val="center"/>
          </w:tcPr>
          <w:p w14:paraId="276CB2F9">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54</w:t>
            </w:r>
          </w:p>
        </w:tc>
      </w:tr>
      <w:tr w14:paraId="20A868BB">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27478967">
            <w:pPr>
              <w:widowControl/>
              <w:ind w:firstLine="0" w:firstLineChars="0"/>
              <w:jc w:val="left"/>
              <w:rPr>
                <w:rFonts w:ascii="宋体" w:hAnsi="宋体" w:eastAsia="宋体" w:cs="宋体"/>
                <w:kern w:val="0"/>
                <w:sz w:val="24"/>
                <w:shd w:val="clear" w:color="auto" w:fill="FFFFFF" w:themeFill="background1"/>
              </w:rPr>
            </w:pPr>
          </w:p>
        </w:tc>
        <w:tc>
          <w:tcPr>
            <w:tcW w:w="2668" w:type="dxa"/>
            <w:gridSpan w:val="2"/>
            <w:tcBorders>
              <w:top w:val="nil"/>
              <w:left w:val="nil"/>
              <w:bottom w:val="single" w:color="auto" w:sz="4" w:space="0"/>
              <w:right w:val="single" w:color="auto" w:sz="4" w:space="0"/>
            </w:tcBorders>
            <w:shd w:val="clear" w:color="auto" w:fill="auto"/>
            <w:vAlign w:val="center"/>
          </w:tcPr>
          <w:p w14:paraId="4879C25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68" w:type="dxa"/>
            <w:tcBorders>
              <w:top w:val="nil"/>
              <w:left w:val="nil"/>
              <w:bottom w:val="single" w:color="auto" w:sz="4" w:space="0"/>
              <w:right w:val="single" w:color="auto" w:sz="4" w:space="0"/>
            </w:tcBorders>
            <w:shd w:val="clear" w:color="auto" w:fill="auto"/>
            <w:vAlign w:val="center"/>
          </w:tcPr>
          <w:p w14:paraId="4A7EF7F9">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60</w:t>
            </w:r>
          </w:p>
        </w:tc>
      </w:tr>
      <w:tr w14:paraId="689C45C6">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646F09BF">
            <w:pPr>
              <w:widowControl/>
              <w:ind w:firstLine="0" w:firstLineChars="0"/>
              <w:jc w:val="left"/>
              <w:rPr>
                <w:rFonts w:ascii="宋体" w:hAnsi="宋体" w:eastAsia="宋体" w:cs="宋体"/>
                <w:kern w:val="0"/>
                <w:sz w:val="24"/>
                <w:shd w:val="clear" w:color="auto" w:fill="FFFFFF" w:themeFill="background1"/>
              </w:rPr>
            </w:pPr>
          </w:p>
        </w:tc>
        <w:tc>
          <w:tcPr>
            <w:tcW w:w="2668" w:type="dxa"/>
            <w:gridSpan w:val="2"/>
            <w:tcBorders>
              <w:top w:val="nil"/>
              <w:left w:val="nil"/>
              <w:bottom w:val="single" w:color="auto" w:sz="4" w:space="0"/>
              <w:right w:val="single" w:color="auto" w:sz="4" w:space="0"/>
            </w:tcBorders>
            <w:shd w:val="clear" w:color="auto" w:fill="auto"/>
            <w:vAlign w:val="center"/>
          </w:tcPr>
          <w:p w14:paraId="5769FF4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68" w:type="dxa"/>
            <w:tcBorders>
              <w:top w:val="nil"/>
              <w:left w:val="nil"/>
              <w:bottom w:val="single" w:color="auto" w:sz="4" w:space="0"/>
              <w:right w:val="single" w:color="auto" w:sz="4" w:space="0"/>
            </w:tcBorders>
            <w:shd w:val="clear" w:color="auto" w:fill="auto"/>
            <w:vAlign w:val="center"/>
          </w:tcPr>
          <w:p w14:paraId="382C6733">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63</w:t>
            </w:r>
          </w:p>
        </w:tc>
      </w:tr>
      <w:tr w14:paraId="2BE559FF">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shd w:val="clear" w:color="auto" w:fill="auto"/>
            <w:vAlign w:val="center"/>
          </w:tcPr>
          <w:p w14:paraId="7D410E9B">
            <w:pPr>
              <w:widowControl/>
              <w:ind w:firstLine="0" w:firstLineChars="0"/>
              <w:jc w:val="left"/>
              <w:rPr>
                <w:rFonts w:ascii="宋体" w:hAnsi="宋体" w:eastAsia="宋体" w:cs="宋体"/>
                <w:kern w:val="0"/>
                <w:sz w:val="24"/>
                <w:shd w:val="clear" w:color="auto" w:fill="FFFFFF" w:themeFill="background1"/>
              </w:rPr>
            </w:pPr>
          </w:p>
        </w:tc>
        <w:tc>
          <w:tcPr>
            <w:tcW w:w="2668" w:type="dxa"/>
            <w:gridSpan w:val="2"/>
            <w:tcBorders>
              <w:top w:val="nil"/>
              <w:left w:val="nil"/>
              <w:bottom w:val="single" w:color="auto" w:sz="4" w:space="0"/>
              <w:right w:val="single" w:color="auto" w:sz="4" w:space="0"/>
            </w:tcBorders>
            <w:shd w:val="clear" w:color="auto" w:fill="auto"/>
            <w:vAlign w:val="center"/>
          </w:tcPr>
          <w:p w14:paraId="7880E03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68" w:type="dxa"/>
            <w:tcBorders>
              <w:top w:val="nil"/>
              <w:left w:val="nil"/>
              <w:bottom w:val="single" w:color="auto" w:sz="4" w:space="0"/>
              <w:right w:val="single" w:color="auto" w:sz="4" w:space="0"/>
            </w:tcBorders>
            <w:shd w:val="clear" w:color="auto" w:fill="auto"/>
            <w:vAlign w:val="center"/>
          </w:tcPr>
          <w:p w14:paraId="3E07BAFE">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68</w:t>
            </w:r>
          </w:p>
        </w:tc>
      </w:tr>
      <w:tr w14:paraId="350662DC">
        <w:tblPrEx>
          <w:tblCellMar>
            <w:top w:w="0" w:type="dxa"/>
            <w:left w:w="108" w:type="dxa"/>
            <w:bottom w:w="0" w:type="dxa"/>
            <w:right w:w="108" w:type="dxa"/>
          </w:tblCellMar>
        </w:tblPrEx>
        <w:trPr>
          <w:trHeight w:val="280" w:hRule="atLeast"/>
        </w:trPr>
        <w:tc>
          <w:tcPr>
            <w:tcW w:w="3672" w:type="dxa"/>
            <w:vMerge w:val="restart"/>
            <w:tcBorders>
              <w:top w:val="nil"/>
              <w:left w:val="single" w:color="auto" w:sz="4" w:space="0"/>
              <w:bottom w:val="single" w:color="auto" w:sz="4" w:space="0"/>
              <w:right w:val="single" w:color="auto" w:sz="4" w:space="0"/>
            </w:tcBorders>
            <w:shd w:val="clear" w:color="auto" w:fill="auto"/>
            <w:vAlign w:val="center"/>
          </w:tcPr>
          <w:p w14:paraId="76F9680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内蒙古自治区地方标准</w:t>
            </w:r>
            <w:r>
              <w:rPr>
                <w:rFonts w:ascii="宋体" w:hAnsi="宋体" w:eastAsia="宋体" w:cs="宋体"/>
                <w:kern w:val="0"/>
                <w:sz w:val="24"/>
                <w:shd w:val="clear" w:color="auto" w:fill="FFFFFF" w:themeFill="background1"/>
              </w:rPr>
              <w:t xml:space="preserve"> DB15/T ****-****</w:t>
            </w:r>
          </w:p>
          <w:p w14:paraId="5FB4D4E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饲料用燕麦草</w:t>
            </w:r>
          </w:p>
        </w:tc>
        <w:tc>
          <w:tcPr>
            <w:tcW w:w="2668" w:type="dxa"/>
            <w:gridSpan w:val="2"/>
            <w:tcBorders>
              <w:top w:val="nil"/>
              <w:left w:val="nil"/>
              <w:bottom w:val="single" w:color="auto" w:sz="4" w:space="0"/>
              <w:right w:val="single" w:color="auto" w:sz="4" w:space="0"/>
            </w:tcBorders>
            <w:shd w:val="clear" w:color="auto" w:fill="auto"/>
            <w:vAlign w:val="center"/>
          </w:tcPr>
          <w:p w14:paraId="124F60C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68" w:type="dxa"/>
            <w:tcBorders>
              <w:top w:val="nil"/>
              <w:left w:val="nil"/>
              <w:bottom w:val="single" w:color="auto" w:sz="4" w:space="0"/>
              <w:right w:val="single" w:color="auto" w:sz="4" w:space="0"/>
            </w:tcBorders>
            <w:shd w:val="clear" w:color="auto" w:fill="auto"/>
            <w:vAlign w:val="center"/>
          </w:tcPr>
          <w:p w14:paraId="0F2F450B">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65</w:t>
            </w:r>
          </w:p>
        </w:tc>
      </w:tr>
      <w:tr w14:paraId="09A2DDA2">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6A4CF147">
            <w:pPr>
              <w:widowControl/>
              <w:ind w:firstLine="0" w:firstLineChars="0"/>
              <w:jc w:val="left"/>
              <w:rPr>
                <w:rFonts w:ascii="宋体" w:hAnsi="宋体" w:eastAsia="宋体" w:cs="宋体"/>
                <w:kern w:val="0"/>
                <w:sz w:val="24"/>
                <w:shd w:val="clear" w:color="auto" w:fill="FFFFFF" w:themeFill="background1"/>
              </w:rPr>
            </w:pPr>
          </w:p>
        </w:tc>
        <w:tc>
          <w:tcPr>
            <w:tcW w:w="2668" w:type="dxa"/>
            <w:gridSpan w:val="2"/>
            <w:tcBorders>
              <w:top w:val="nil"/>
              <w:left w:val="nil"/>
              <w:bottom w:val="single" w:color="auto" w:sz="4" w:space="0"/>
              <w:right w:val="single" w:color="auto" w:sz="4" w:space="0"/>
            </w:tcBorders>
            <w:shd w:val="clear" w:color="auto" w:fill="auto"/>
            <w:vAlign w:val="center"/>
          </w:tcPr>
          <w:p w14:paraId="749B0CD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68" w:type="dxa"/>
            <w:tcBorders>
              <w:top w:val="nil"/>
              <w:left w:val="nil"/>
              <w:bottom w:val="single" w:color="auto" w:sz="4" w:space="0"/>
              <w:right w:val="single" w:color="auto" w:sz="4" w:space="0"/>
            </w:tcBorders>
            <w:shd w:val="clear" w:color="auto" w:fill="auto"/>
            <w:vAlign w:val="center"/>
          </w:tcPr>
          <w:p w14:paraId="1F7ACF0A">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65</w:t>
            </w:r>
            <w:r>
              <w:rPr>
                <w:rFonts w:eastAsia="宋体"/>
                <w:sz w:val="24"/>
                <w:shd w:val="clear" w:color="auto" w:fill="FFFFFF" w:themeFill="background1"/>
              </w:rPr>
              <w:t>~</w:t>
            </w:r>
            <w:r>
              <w:rPr>
                <w:rFonts w:eastAsia="宋体" w:cs="宋体"/>
                <w:kern w:val="0"/>
                <w:sz w:val="24"/>
                <w:shd w:val="clear" w:color="auto" w:fill="FFFFFF" w:themeFill="background1"/>
              </w:rPr>
              <w:t>68</w:t>
            </w:r>
          </w:p>
        </w:tc>
      </w:tr>
      <w:tr w14:paraId="1093D2AF">
        <w:tblPrEx>
          <w:tblCellMar>
            <w:top w:w="0" w:type="dxa"/>
            <w:left w:w="108" w:type="dxa"/>
            <w:bottom w:w="0" w:type="dxa"/>
            <w:right w:w="108" w:type="dxa"/>
          </w:tblCellMar>
        </w:tblPrEx>
        <w:trPr>
          <w:trHeight w:val="280" w:hRule="atLeast"/>
        </w:trPr>
        <w:tc>
          <w:tcPr>
            <w:tcW w:w="3672" w:type="dxa"/>
            <w:vMerge w:val="restart"/>
            <w:tcBorders>
              <w:top w:val="nil"/>
              <w:left w:val="single" w:color="auto" w:sz="4" w:space="0"/>
              <w:bottom w:val="single" w:color="auto" w:sz="4" w:space="0"/>
              <w:right w:val="single" w:color="auto" w:sz="4" w:space="0"/>
            </w:tcBorders>
            <w:shd w:val="clear" w:color="auto" w:fill="auto"/>
            <w:vAlign w:val="center"/>
          </w:tcPr>
          <w:p w14:paraId="4B7E3047">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现代牧业 企业标准</w:t>
            </w:r>
          </w:p>
        </w:tc>
        <w:tc>
          <w:tcPr>
            <w:tcW w:w="1521" w:type="dxa"/>
            <w:vMerge w:val="restart"/>
            <w:tcBorders>
              <w:top w:val="nil"/>
              <w:left w:val="single" w:color="auto" w:sz="4" w:space="0"/>
              <w:bottom w:val="single" w:color="auto" w:sz="4" w:space="0"/>
              <w:right w:val="single" w:color="auto" w:sz="4" w:space="0"/>
            </w:tcBorders>
            <w:shd w:val="clear" w:color="auto" w:fill="auto"/>
            <w:vAlign w:val="center"/>
          </w:tcPr>
          <w:p w14:paraId="54EEA31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国产</w:t>
            </w:r>
          </w:p>
        </w:tc>
        <w:tc>
          <w:tcPr>
            <w:tcW w:w="1147" w:type="dxa"/>
            <w:tcBorders>
              <w:top w:val="nil"/>
              <w:left w:val="nil"/>
              <w:bottom w:val="single" w:color="auto" w:sz="4" w:space="0"/>
              <w:right w:val="single" w:color="auto" w:sz="4" w:space="0"/>
            </w:tcBorders>
            <w:shd w:val="clear" w:color="auto" w:fill="auto"/>
            <w:vAlign w:val="center"/>
          </w:tcPr>
          <w:p w14:paraId="4E0929D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68" w:type="dxa"/>
            <w:tcBorders>
              <w:top w:val="nil"/>
              <w:left w:val="nil"/>
              <w:bottom w:val="single" w:color="auto" w:sz="4" w:space="0"/>
              <w:right w:val="single" w:color="auto" w:sz="4" w:space="0"/>
            </w:tcBorders>
            <w:shd w:val="clear" w:color="auto" w:fill="auto"/>
            <w:vAlign w:val="center"/>
          </w:tcPr>
          <w:p w14:paraId="139E764E">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52</w:t>
            </w:r>
          </w:p>
        </w:tc>
      </w:tr>
      <w:tr w14:paraId="0A1CC03D">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715846BB">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2D07797E">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7CD27DF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优级</w:t>
            </w:r>
          </w:p>
        </w:tc>
        <w:tc>
          <w:tcPr>
            <w:tcW w:w="2368" w:type="dxa"/>
            <w:tcBorders>
              <w:top w:val="nil"/>
              <w:left w:val="nil"/>
              <w:bottom w:val="single" w:color="auto" w:sz="4" w:space="0"/>
              <w:right w:val="single" w:color="auto" w:sz="4" w:space="0"/>
            </w:tcBorders>
            <w:shd w:val="clear" w:color="auto" w:fill="auto"/>
            <w:vAlign w:val="center"/>
          </w:tcPr>
          <w:p w14:paraId="246249D2">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55</w:t>
            </w:r>
          </w:p>
        </w:tc>
      </w:tr>
      <w:tr w14:paraId="0F12F5F0">
        <w:tblPrEx>
          <w:tblCellMar>
            <w:top w:w="0" w:type="dxa"/>
            <w:left w:w="108" w:type="dxa"/>
            <w:bottom w:w="0" w:type="dxa"/>
            <w:right w:w="108" w:type="dxa"/>
          </w:tblCellMar>
        </w:tblPrEx>
        <w:trPr>
          <w:trHeight w:val="560" w:hRule="atLeast"/>
        </w:trPr>
        <w:tc>
          <w:tcPr>
            <w:tcW w:w="3672" w:type="dxa"/>
            <w:vMerge w:val="continue"/>
            <w:tcBorders>
              <w:top w:val="nil"/>
              <w:left w:val="single" w:color="auto" w:sz="4" w:space="0"/>
              <w:bottom w:val="single" w:color="auto" w:sz="4" w:space="0"/>
              <w:right w:val="single" w:color="auto" w:sz="4" w:space="0"/>
            </w:tcBorders>
            <w:vAlign w:val="center"/>
          </w:tcPr>
          <w:p w14:paraId="472AC2D4">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6DD29A1A">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2798174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经济级</w:t>
            </w:r>
          </w:p>
        </w:tc>
        <w:tc>
          <w:tcPr>
            <w:tcW w:w="2368" w:type="dxa"/>
            <w:tcBorders>
              <w:top w:val="nil"/>
              <w:left w:val="nil"/>
              <w:bottom w:val="single" w:color="auto" w:sz="4" w:space="0"/>
              <w:right w:val="single" w:color="auto" w:sz="4" w:space="0"/>
            </w:tcBorders>
            <w:shd w:val="clear" w:color="auto" w:fill="auto"/>
            <w:vAlign w:val="center"/>
          </w:tcPr>
          <w:p w14:paraId="041718CE">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60</w:t>
            </w:r>
          </w:p>
        </w:tc>
      </w:tr>
      <w:tr w14:paraId="13F4FC5C">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57E96139">
            <w:pPr>
              <w:widowControl/>
              <w:ind w:firstLine="0" w:firstLineChars="0"/>
              <w:jc w:val="left"/>
              <w:rPr>
                <w:rFonts w:ascii="宋体" w:hAnsi="宋体" w:eastAsia="宋体" w:cs="宋体"/>
                <w:kern w:val="0"/>
                <w:sz w:val="24"/>
                <w:shd w:val="clear" w:color="auto" w:fill="FFFFFF" w:themeFill="background1"/>
              </w:rPr>
            </w:pPr>
          </w:p>
        </w:tc>
        <w:tc>
          <w:tcPr>
            <w:tcW w:w="1521" w:type="dxa"/>
            <w:vMerge w:val="restart"/>
            <w:tcBorders>
              <w:top w:val="nil"/>
              <w:left w:val="single" w:color="auto" w:sz="4" w:space="0"/>
              <w:bottom w:val="single" w:color="auto" w:sz="4" w:space="0"/>
              <w:right w:val="single" w:color="auto" w:sz="4" w:space="0"/>
            </w:tcBorders>
            <w:shd w:val="clear" w:color="auto" w:fill="auto"/>
            <w:vAlign w:val="center"/>
          </w:tcPr>
          <w:p w14:paraId="0F1FFF2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进口</w:t>
            </w:r>
          </w:p>
        </w:tc>
        <w:tc>
          <w:tcPr>
            <w:tcW w:w="1147" w:type="dxa"/>
            <w:tcBorders>
              <w:top w:val="nil"/>
              <w:left w:val="nil"/>
              <w:bottom w:val="single" w:color="auto" w:sz="4" w:space="0"/>
              <w:right w:val="single" w:color="auto" w:sz="4" w:space="0"/>
            </w:tcBorders>
            <w:shd w:val="clear" w:color="auto" w:fill="auto"/>
            <w:vAlign w:val="center"/>
          </w:tcPr>
          <w:p w14:paraId="3C726B5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优级</w:t>
            </w:r>
          </w:p>
        </w:tc>
        <w:tc>
          <w:tcPr>
            <w:tcW w:w="2368" w:type="dxa"/>
            <w:tcBorders>
              <w:top w:val="nil"/>
              <w:left w:val="nil"/>
              <w:bottom w:val="single" w:color="auto" w:sz="4" w:space="0"/>
              <w:right w:val="single" w:color="auto" w:sz="4" w:space="0"/>
            </w:tcBorders>
            <w:shd w:val="clear" w:color="auto" w:fill="auto"/>
            <w:vAlign w:val="center"/>
          </w:tcPr>
          <w:p w14:paraId="00551ADA">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52</w:t>
            </w:r>
          </w:p>
        </w:tc>
      </w:tr>
      <w:tr w14:paraId="16C4FDB7">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6F4F674C">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4E992BE2">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7F3187FB">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68" w:type="dxa"/>
            <w:tcBorders>
              <w:top w:val="nil"/>
              <w:left w:val="nil"/>
              <w:bottom w:val="single" w:color="auto" w:sz="4" w:space="0"/>
              <w:right w:val="single" w:color="auto" w:sz="4" w:space="0"/>
            </w:tcBorders>
            <w:shd w:val="clear" w:color="auto" w:fill="auto"/>
            <w:vAlign w:val="center"/>
          </w:tcPr>
          <w:p w14:paraId="67DA2B2A">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55</w:t>
            </w:r>
          </w:p>
        </w:tc>
      </w:tr>
      <w:tr w14:paraId="33BEB719">
        <w:tblPrEx>
          <w:tblCellMar>
            <w:top w:w="0" w:type="dxa"/>
            <w:left w:w="108" w:type="dxa"/>
            <w:bottom w:w="0" w:type="dxa"/>
            <w:right w:w="108" w:type="dxa"/>
          </w:tblCellMar>
        </w:tblPrEx>
        <w:trPr>
          <w:trHeight w:val="280" w:hRule="atLeast"/>
        </w:trPr>
        <w:tc>
          <w:tcPr>
            <w:tcW w:w="3672" w:type="dxa"/>
            <w:vMerge w:val="restart"/>
            <w:tcBorders>
              <w:top w:val="nil"/>
              <w:left w:val="single" w:color="auto" w:sz="4" w:space="0"/>
              <w:bottom w:val="single" w:color="auto" w:sz="4" w:space="0"/>
              <w:right w:val="single" w:color="auto" w:sz="4" w:space="0"/>
            </w:tcBorders>
            <w:shd w:val="clear" w:color="auto" w:fill="auto"/>
            <w:vAlign w:val="center"/>
          </w:tcPr>
          <w:p w14:paraId="7CF955C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富源 企业标准</w:t>
            </w:r>
          </w:p>
        </w:tc>
        <w:tc>
          <w:tcPr>
            <w:tcW w:w="1521" w:type="dxa"/>
            <w:vMerge w:val="restart"/>
            <w:tcBorders>
              <w:top w:val="nil"/>
              <w:left w:val="single" w:color="auto" w:sz="4" w:space="0"/>
              <w:bottom w:val="single" w:color="auto" w:sz="4" w:space="0"/>
              <w:right w:val="single" w:color="auto" w:sz="4" w:space="0"/>
            </w:tcBorders>
            <w:shd w:val="clear" w:color="auto" w:fill="auto"/>
            <w:vAlign w:val="center"/>
          </w:tcPr>
          <w:p w14:paraId="092E115E">
            <w:pPr>
              <w:widowControl/>
              <w:ind w:firstLine="0" w:firstLineChars="0"/>
              <w:jc w:val="center"/>
              <w:rPr>
                <w:rFonts w:ascii="宋体" w:hAnsi="宋体" w:eastAsia="宋体" w:cs="宋体"/>
                <w:kern w:val="0"/>
                <w:sz w:val="24"/>
                <w:shd w:val="clear" w:color="auto" w:fill="FFFFFF" w:themeFill="background1"/>
              </w:rPr>
            </w:pPr>
            <w:r>
              <w:rPr>
                <w:rFonts w:ascii="宋体" w:hAnsi="宋体" w:eastAsia="宋体" w:cs="宋体"/>
                <w:kern w:val="0"/>
                <w:sz w:val="24"/>
                <w:shd w:val="clear" w:color="auto" w:fill="FFFFFF" w:themeFill="background1"/>
              </w:rPr>
              <w:t>A型</w:t>
            </w:r>
          </w:p>
        </w:tc>
        <w:tc>
          <w:tcPr>
            <w:tcW w:w="1147" w:type="dxa"/>
            <w:tcBorders>
              <w:top w:val="nil"/>
              <w:left w:val="nil"/>
              <w:bottom w:val="single" w:color="auto" w:sz="4" w:space="0"/>
              <w:right w:val="single" w:color="auto" w:sz="4" w:space="0"/>
            </w:tcBorders>
            <w:shd w:val="clear" w:color="auto" w:fill="auto"/>
            <w:vAlign w:val="center"/>
          </w:tcPr>
          <w:p w14:paraId="22D8052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68" w:type="dxa"/>
            <w:tcBorders>
              <w:top w:val="nil"/>
              <w:left w:val="nil"/>
              <w:bottom w:val="single" w:color="auto" w:sz="4" w:space="0"/>
              <w:right w:val="single" w:color="auto" w:sz="4" w:space="0"/>
            </w:tcBorders>
            <w:shd w:val="clear" w:color="auto" w:fill="auto"/>
            <w:vAlign w:val="center"/>
          </w:tcPr>
          <w:p w14:paraId="5945E613">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55</w:t>
            </w:r>
          </w:p>
        </w:tc>
      </w:tr>
      <w:tr w14:paraId="7293B2FA">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2A7D1A3E">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3F249AE6">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1C991FF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68" w:type="dxa"/>
            <w:tcBorders>
              <w:top w:val="nil"/>
              <w:left w:val="nil"/>
              <w:bottom w:val="single" w:color="auto" w:sz="4" w:space="0"/>
              <w:right w:val="single" w:color="auto" w:sz="4" w:space="0"/>
            </w:tcBorders>
            <w:shd w:val="clear" w:color="auto" w:fill="auto"/>
            <w:vAlign w:val="center"/>
          </w:tcPr>
          <w:p w14:paraId="5C1F1070">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55</w:t>
            </w:r>
            <w:r>
              <w:rPr>
                <w:rFonts w:eastAsia="宋体"/>
                <w:sz w:val="24"/>
                <w:shd w:val="clear" w:color="auto" w:fill="FFFFFF" w:themeFill="background1"/>
              </w:rPr>
              <w:t>~</w:t>
            </w:r>
            <w:r>
              <w:rPr>
                <w:rFonts w:eastAsia="宋体" w:cs="宋体"/>
                <w:kern w:val="0"/>
                <w:sz w:val="24"/>
                <w:shd w:val="clear" w:color="auto" w:fill="FFFFFF" w:themeFill="background1"/>
              </w:rPr>
              <w:t>59</w:t>
            </w:r>
          </w:p>
        </w:tc>
      </w:tr>
      <w:tr w14:paraId="3A351030">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7B6A4B4E">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4752B469">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3DB45E1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68" w:type="dxa"/>
            <w:tcBorders>
              <w:top w:val="nil"/>
              <w:left w:val="nil"/>
              <w:bottom w:val="single" w:color="auto" w:sz="4" w:space="0"/>
              <w:right w:val="single" w:color="auto" w:sz="4" w:space="0"/>
            </w:tcBorders>
            <w:shd w:val="clear" w:color="auto" w:fill="auto"/>
            <w:vAlign w:val="center"/>
          </w:tcPr>
          <w:p w14:paraId="5C8C9CD5">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59</w:t>
            </w:r>
            <w:r>
              <w:rPr>
                <w:rFonts w:eastAsia="宋体"/>
                <w:sz w:val="24"/>
                <w:shd w:val="clear" w:color="auto" w:fill="FFFFFF" w:themeFill="background1"/>
              </w:rPr>
              <w:t>~</w:t>
            </w:r>
            <w:r>
              <w:rPr>
                <w:rFonts w:eastAsia="宋体" w:cs="宋体"/>
                <w:kern w:val="0"/>
                <w:sz w:val="24"/>
                <w:shd w:val="clear" w:color="auto" w:fill="FFFFFF" w:themeFill="background1"/>
              </w:rPr>
              <w:t>62</w:t>
            </w:r>
          </w:p>
        </w:tc>
      </w:tr>
      <w:tr w14:paraId="18405464">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2B846967">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2EF59AB9">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5B0B419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68" w:type="dxa"/>
            <w:tcBorders>
              <w:top w:val="nil"/>
              <w:left w:val="nil"/>
              <w:bottom w:val="single" w:color="auto" w:sz="4" w:space="0"/>
              <w:right w:val="single" w:color="auto" w:sz="4" w:space="0"/>
            </w:tcBorders>
            <w:shd w:val="clear" w:color="auto" w:fill="auto"/>
            <w:vAlign w:val="center"/>
          </w:tcPr>
          <w:p w14:paraId="6AC76CE5">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62</w:t>
            </w:r>
            <w:r>
              <w:rPr>
                <w:rFonts w:eastAsia="宋体"/>
                <w:sz w:val="24"/>
                <w:shd w:val="clear" w:color="auto" w:fill="FFFFFF" w:themeFill="background1"/>
              </w:rPr>
              <w:t>~</w:t>
            </w:r>
            <w:r>
              <w:rPr>
                <w:rFonts w:eastAsia="宋体" w:cs="宋体"/>
                <w:kern w:val="0"/>
                <w:sz w:val="24"/>
                <w:shd w:val="clear" w:color="auto" w:fill="FFFFFF" w:themeFill="background1"/>
              </w:rPr>
              <w:t>65</w:t>
            </w:r>
          </w:p>
        </w:tc>
      </w:tr>
      <w:tr w14:paraId="46E42CCB">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4E541E0B">
            <w:pPr>
              <w:widowControl/>
              <w:ind w:firstLine="0" w:firstLineChars="0"/>
              <w:jc w:val="left"/>
              <w:rPr>
                <w:rFonts w:ascii="宋体" w:hAnsi="宋体" w:eastAsia="宋体" w:cs="宋体"/>
                <w:kern w:val="0"/>
                <w:sz w:val="24"/>
                <w:shd w:val="clear" w:color="auto" w:fill="FFFFFF" w:themeFill="background1"/>
              </w:rPr>
            </w:pPr>
          </w:p>
        </w:tc>
        <w:tc>
          <w:tcPr>
            <w:tcW w:w="1521" w:type="dxa"/>
            <w:vMerge w:val="restart"/>
            <w:tcBorders>
              <w:top w:val="nil"/>
              <w:left w:val="single" w:color="auto" w:sz="4" w:space="0"/>
              <w:bottom w:val="single" w:color="auto" w:sz="4" w:space="0"/>
              <w:right w:val="single" w:color="auto" w:sz="4" w:space="0"/>
            </w:tcBorders>
            <w:shd w:val="clear" w:color="auto" w:fill="auto"/>
            <w:vAlign w:val="center"/>
          </w:tcPr>
          <w:p w14:paraId="2CF5C30E">
            <w:pPr>
              <w:widowControl/>
              <w:ind w:firstLine="0" w:firstLineChars="0"/>
              <w:jc w:val="center"/>
              <w:rPr>
                <w:rFonts w:ascii="宋体" w:hAnsi="宋体" w:eastAsia="宋体" w:cs="宋体"/>
                <w:kern w:val="0"/>
                <w:sz w:val="24"/>
                <w:shd w:val="clear" w:color="auto" w:fill="FFFFFF" w:themeFill="background1"/>
              </w:rPr>
            </w:pPr>
            <w:r>
              <w:rPr>
                <w:rFonts w:ascii="宋体" w:hAnsi="宋体" w:eastAsia="宋体" w:cs="宋体"/>
                <w:kern w:val="0"/>
                <w:sz w:val="24"/>
                <w:shd w:val="clear" w:color="auto" w:fill="FFFFFF" w:themeFill="background1"/>
              </w:rPr>
              <w:t>B型</w:t>
            </w:r>
          </w:p>
        </w:tc>
        <w:tc>
          <w:tcPr>
            <w:tcW w:w="1147" w:type="dxa"/>
            <w:tcBorders>
              <w:top w:val="nil"/>
              <w:left w:val="nil"/>
              <w:bottom w:val="single" w:color="auto" w:sz="4" w:space="0"/>
              <w:right w:val="single" w:color="auto" w:sz="4" w:space="0"/>
            </w:tcBorders>
            <w:shd w:val="clear" w:color="auto" w:fill="auto"/>
            <w:vAlign w:val="center"/>
          </w:tcPr>
          <w:p w14:paraId="2B3757AB">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68" w:type="dxa"/>
            <w:tcBorders>
              <w:top w:val="nil"/>
              <w:left w:val="nil"/>
              <w:bottom w:val="single" w:color="auto" w:sz="4" w:space="0"/>
              <w:right w:val="single" w:color="auto" w:sz="4" w:space="0"/>
            </w:tcBorders>
            <w:shd w:val="clear" w:color="auto" w:fill="auto"/>
            <w:vAlign w:val="center"/>
          </w:tcPr>
          <w:p w14:paraId="024881B9">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50</w:t>
            </w:r>
          </w:p>
        </w:tc>
      </w:tr>
      <w:tr w14:paraId="44B238C1">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232B0A9F">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6F9A0A81">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568180B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68" w:type="dxa"/>
            <w:tcBorders>
              <w:top w:val="nil"/>
              <w:left w:val="nil"/>
              <w:bottom w:val="single" w:color="auto" w:sz="4" w:space="0"/>
              <w:right w:val="single" w:color="auto" w:sz="4" w:space="0"/>
            </w:tcBorders>
            <w:shd w:val="clear" w:color="auto" w:fill="auto"/>
            <w:vAlign w:val="center"/>
          </w:tcPr>
          <w:p w14:paraId="6672FCC6">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50</w:t>
            </w:r>
            <w:r>
              <w:rPr>
                <w:rFonts w:eastAsia="宋体"/>
                <w:sz w:val="24"/>
                <w:shd w:val="clear" w:color="auto" w:fill="FFFFFF" w:themeFill="background1"/>
              </w:rPr>
              <w:t>~</w:t>
            </w:r>
            <w:r>
              <w:rPr>
                <w:rFonts w:eastAsia="宋体" w:cs="宋体"/>
                <w:kern w:val="0"/>
                <w:sz w:val="24"/>
                <w:shd w:val="clear" w:color="auto" w:fill="FFFFFF" w:themeFill="background1"/>
              </w:rPr>
              <w:t>54</w:t>
            </w:r>
          </w:p>
        </w:tc>
      </w:tr>
      <w:tr w14:paraId="3C7C0E46">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7F4A8ED6">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285B2A41">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088F8487">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68" w:type="dxa"/>
            <w:tcBorders>
              <w:top w:val="nil"/>
              <w:left w:val="nil"/>
              <w:bottom w:val="single" w:color="auto" w:sz="4" w:space="0"/>
              <w:right w:val="single" w:color="auto" w:sz="4" w:space="0"/>
            </w:tcBorders>
            <w:shd w:val="clear" w:color="auto" w:fill="auto"/>
            <w:vAlign w:val="center"/>
          </w:tcPr>
          <w:p w14:paraId="098AD5DA">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54</w:t>
            </w:r>
            <w:r>
              <w:rPr>
                <w:rFonts w:eastAsia="宋体"/>
                <w:sz w:val="24"/>
                <w:shd w:val="clear" w:color="auto" w:fill="FFFFFF" w:themeFill="background1"/>
              </w:rPr>
              <w:t>~</w:t>
            </w:r>
            <w:r>
              <w:rPr>
                <w:rFonts w:eastAsia="宋体" w:cs="宋体"/>
                <w:kern w:val="0"/>
                <w:sz w:val="24"/>
                <w:shd w:val="clear" w:color="auto" w:fill="FFFFFF" w:themeFill="background1"/>
              </w:rPr>
              <w:t>57</w:t>
            </w:r>
          </w:p>
        </w:tc>
      </w:tr>
      <w:tr w14:paraId="4A7956C4">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4D033CD3">
            <w:pPr>
              <w:widowControl/>
              <w:ind w:firstLine="0" w:firstLineChars="0"/>
              <w:jc w:val="left"/>
              <w:rPr>
                <w:rFonts w:ascii="宋体" w:hAnsi="宋体" w:eastAsia="宋体" w:cs="宋体"/>
                <w:kern w:val="0"/>
                <w:sz w:val="24"/>
                <w:shd w:val="clear" w:color="auto" w:fill="FFFFFF" w:themeFill="background1"/>
              </w:rPr>
            </w:pPr>
          </w:p>
        </w:tc>
        <w:tc>
          <w:tcPr>
            <w:tcW w:w="1521" w:type="dxa"/>
            <w:vMerge w:val="continue"/>
            <w:tcBorders>
              <w:top w:val="nil"/>
              <w:left w:val="single" w:color="auto" w:sz="4" w:space="0"/>
              <w:bottom w:val="single" w:color="auto" w:sz="4" w:space="0"/>
              <w:right w:val="single" w:color="auto" w:sz="4" w:space="0"/>
            </w:tcBorders>
            <w:vAlign w:val="center"/>
          </w:tcPr>
          <w:p w14:paraId="1164B908">
            <w:pPr>
              <w:widowControl/>
              <w:ind w:firstLine="0" w:firstLineChars="0"/>
              <w:jc w:val="left"/>
              <w:rPr>
                <w:rFonts w:ascii="宋体" w:hAnsi="宋体" w:eastAsia="宋体" w:cs="宋体"/>
                <w:kern w:val="0"/>
                <w:sz w:val="24"/>
                <w:shd w:val="clear" w:color="auto" w:fill="FFFFFF" w:themeFill="background1"/>
              </w:rPr>
            </w:pPr>
          </w:p>
        </w:tc>
        <w:tc>
          <w:tcPr>
            <w:tcW w:w="1147" w:type="dxa"/>
            <w:tcBorders>
              <w:top w:val="nil"/>
              <w:left w:val="nil"/>
              <w:bottom w:val="single" w:color="auto" w:sz="4" w:space="0"/>
              <w:right w:val="single" w:color="auto" w:sz="4" w:space="0"/>
            </w:tcBorders>
            <w:shd w:val="clear" w:color="auto" w:fill="auto"/>
            <w:vAlign w:val="center"/>
          </w:tcPr>
          <w:p w14:paraId="2F1C1A3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68" w:type="dxa"/>
            <w:tcBorders>
              <w:top w:val="nil"/>
              <w:left w:val="nil"/>
              <w:bottom w:val="single" w:color="auto" w:sz="4" w:space="0"/>
              <w:right w:val="single" w:color="auto" w:sz="4" w:space="0"/>
            </w:tcBorders>
            <w:shd w:val="clear" w:color="auto" w:fill="auto"/>
            <w:vAlign w:val="center"/>
          </w:tcPr>
          <w:p w14:paraId="5C7D452E">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57</w:t>
            </w:r>
            <w:r>
              <w:rPr>
                <w:rFonts w:eastAsia="宋体"/>
                <w:sz w:val="24"/>
                <w:shd w:val="clear" w:color="auto" w:fill="FFFFFF" w:themeFill="background1"/>
              </w:rPr>
              <w:t>~</w:t>
            </w:r>
            <w:r>
              <w:rPr>
                <w:rFonts w:eastAsia="宋体" w:cs="宋体"/>
                <w:kern w:val="0"/>
                <w:sz w:val="24"/>
                <w:shd w:val="clear" w:color="auto" w:fill="FFFFFF" w:themeFill="background1"/>
              </w:rPr>
              <w:t>60</w:t>
            </w:r>
          </w:p>
        </w:tc>
      </w:tr>
      <w:tr w14:paraId="6FA283DA">
        <w:tblPrEx>
          <w:tblCellMar>
            <w:top w:w="0" w:type="dxa"/>
            <w:left w:w="108" w:type="dxa"/>
            <w:bottom w:w="0" w:type="dxa"/>
            <w:right w:w="108" w:type="dxa"/>
          </w:tblCellMar>
        </w:tblPrEx>
        <w:trPr>
          <w:trHeight w:val="280" w:hRule="atLeast"/>
        </w:trPr>
        <w:tc>
          <w:tcPr>
            <w:tcW w:w="3672" w:type="dxa"/>
            <w:vMerge w:val="restart"/>
            <w:tcBorders>
              <w:top w:val="nil"/>
              <w:left w:val="single" w:color="auto" w:sz="4" w:space="0"/>
              <w:bottom w:val="single" w:color="auto" w:sz="4" w:space="0"/>
              <w:right w:val="single" w:color="auto" w:sz="4" w:space="0"/>
            </w:tcBorders>
            <w:shd w:val="clear" w:color="auto" w:fill="auto"/>
            <w:vAlign w:val="center"/>
          </w:tcPr>
          <w:p w14:paraId="6D442BCF">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圣牧 企业标准</w:t>
            </w:r>
          </w:p>
        </w:tc>
        <w:tc>
          <w:tcPr>
            <w:tcW w:w="2668" w:type="dxa"/>
            <w:gridSpan w:val="2"/>
            <w:tcBorders>
              <w:top w:val="nil"/>
              <w:left w:val="nil"/>
              <w:bottom w:val="single" w:color="auto" w:sz="4" w:space="0"/>
              <w:right w:val="single" w:color="auto" w:sz="4" w:space="0"/>
            </w:tcBorders>
            <w:shd w:val="clear" w:color="auto" w:fill="auto"/>
            <w:vAlign w:val="center"/>
          </w:tcPr>
          <w:p w14:paraId="2B3881E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进口</w:t>
            </w:r>
          </w:p>
        </w:tc>
        <w:tc>
          <w:tcPr>
            <w:tcW w:w="2368" w:type="dxa"/>
            <w:tcBorders>
              <w:top w:val="nil"/>
              <w:left w:val="nil"/>
              <w:bottom w:val="single" w:color="auto" w:sz="4" w:space="0"/>
              <w:right w:val="single" w:color="auto" w:sz="4" w:space="0"/>
            </w:tcBorders>
            <w:shd w:val="clear" w:color="auto" w:fill="auto"/>
            <w:vAlign w:val="center"/>
          </w:tcPr>
          <w:p w14:paraId="665511B9">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65</w:t>
            </w:r>
          </w:p>
        </w:tc>
      </w:tr>
      <w:tr w14:paraId="579D3D1D">
        <w:tblPrEx>
          <w:tblCellMar>
            <w:top w:w="0" w:type="dxa"/>
            <w:left w:w="108" w:type="dxa"/>
            <w:bottom w:w="0" w:type="dxa"/>
            <w:right w:w="108" w:type="dxa"/>
          </w:tblCellMar>
        </w:tblPrEx>
        <w:trPr>
          <w:trHeight w:val="280" w:hRule="atLeast"/>
        </w:trPr>
        <w:tc>
          <w:tcPr>
            <w:tcW w:w="3672" w:type="dxa"/>
            <w:vMerge w:val="continue"/>
            <w:tcBorders>
              <w:top w:val="nil"/>
              <w:left w:val="single" w:color="auto" w:sz="4" w:space="0"/>
              <w:bottom w:val="single" w:color="auto" w:sz="4" w:space="0"/>
              <w:right w:val="single" w:color="auto" w:sz="4" w:space="0"/>
            </w:tcBorders>
            <w:vAlign w:val="center"/>
          </w:tcPr>
          <w:p w14:paraId="3C1508BD">
            <w:pPr>
              <w:widowControl/>
              <w:ind w:firstLine="0" w:firstLineChars="0"/>
              <w:jc w:val="left"/>
              <w:rPr>
                <w:rFonts w:ascii="宋体" w:hAnsi="宋体" w:eastAsia="宋体" w:cs="宋体"/>
                <w:kern w:val="0"/>
                <w:sz w:val="24"/>
                <w:shd w:val="clear" w:color="auto" w:fill="FFFFFF" w:themeFill="background1"/>
              </w:rPr>
            </w:pPr>
          </w:p>
        </w:tc>
        <w:tc>
          <w:tcPr>
            <w:tcW w:w="2668" w:type="dxa"/>
            <w:gridSpan w:val="2"/>
            <w:tcBorders>
              <w:top w:val="nil"/>
              <w:left w:val="nil"/>
              <w:bottom w:val="single" w:color="auto" w:sz="4" w:space="0"/>
              <w:right w:val="single" w:color="auto" w:sz="4" w:space="0"/>
            </w:tcBorders>
            <w:shd w:val="clear" w:color="auto" w:fill="auto"/>
            <w:vAlign w:val="center"/>
          </w:tcPr>
          <w:p w14:paraId="61C937D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国产</w:t>
            </w:r>
          </w:p>
        </w:tc>
        <w:tc>
          <w:tcPr>
            <w:tcW w:w="2368" w:type="dxa"/>
            <w:tcBorders>
              <w:top w:val="nil"/>
              <w:left w:val="nil"/>
              <w:bottom w:val="single" w:color="auto" w:sz="4" w:space="0"/>
              <w:right w:val="single" w:color="auto" w:sz="4" w:space="0"/>
            </w:tcBorders>
            <w:shd w:val="clear" w:color="auto" w:fill="auto"/>
            <w:vAlign w:val="center"/>
          </w:tcPr>
          <w:p w14:paraId="33CE210B">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70</w:t>
            </w:r>
          </w:p>
        </w:tc>
      </w:tr>
      <w:tr w14:paraId="21532224">
        <w:tblPrEx>
          <w:tblCellMar>
            <w:top w:w="0" w:type="dxa"/>
            <w:left w:w="108" w:type="dxa"/>
            <w:bottom w:w="0" w:type="dxa"/>
            <w:right w:w="108" w:type="dxa"/>
          </w:tblCellMar>
        </w:tblPrEx>
        <w:trPr>
          <w:trHeight w:val="840" w:hRule="atLeast"/>
        </w:trPr>
        <w:tc>
          <w:tcPr>
            <w:tcW w:w="3672" w:type="dxa"/>
            <w:tcBorders>
              <w:top w:val="nil"/>
              <w:left w:val="single" w:color="auto" w:sz="4" w:space="0"/>
              <w:bottom w:val="single" w:color="auto" w:sz="4" w:space="0"/>
              <w:right w:val="single" w:color="auto" w:sz="4" w:space="0"/>
            </w:tcBorders>
            <w:shd w:val="clear" w:color="auto" w:fill="auto"/>
            <w:vAlign w:val="center"/>
          </w:tcPr>
          <w:p w14:paraId="3E8440F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河北艾禾农业科技有限公司企业标准</w:t>
            </w:r>
          </w:p>
          <w:p w14:paraId="0C83740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饲料原料</w:t>
            </w:r>
            <w:r>
              <w:rPr>
                <w:rFonts w:ascii="宋体" w:hAnsi="宋体" w:eastAsia="宋体" w:cs="宋体"/>
                <w:kern w:val="0"/>
                <w:sz w:val="24"/>
                <w:shd w:val="clear" w:color="auto" w:fill="FFFFFF" w:themeFill="background1"/>
              </w:rPr>
              <w:t xml:space="preserve"> </w:t>
            </w:r>
            <w:r>
              <w:rPr>
                <w:rFonts w:hint="eastAsia" w:ascii="宋体" w:hAnsi="宋体" w:eastAsia="宋体" w:cs="宋体"/>
                <w:kern w:val="0"/>
                <w:sz w:val="24"/>
                <w:shd w:val="clear" w:color="auto" w:fill="FFFFFF" w:themeFill="background1"/>
              </w:rPr>
              <w:t>燕麦干草</w:t>
            </w:r>
          </w:p>
        </w:tc>
        <w:tc>
          <w:tcPr>
            <w:tcW w:w="2668" w:type="dxa"/>
            <w:gridSpan w:val="2"/>
            <w:tcBorders>
              <w:top w:val="nil"/>
              <w:left w:val="nil"/>
              <w:bottom w:val="single" w:color="auto" w:sz="4" w:space="0"/>
              <w:right w:val="single" w:color="auto" w:sz="4" w:space="0"/>
            </w:tcBorders>
            <w:shd w:val="clear" w:color="auto" w:fill="auto"/>
            <w:vAlign w:val="center"/>
          </w:tcPr>
          <w:p w14:paraId="6F5C07D3">
            <w:pPr>
              <w:widowControl/>
              <w:ind w:firstLine="0" w:firstLineChars="0"/>
              <w:jc w:val="center"/>
              <w:rPr>
                <w:rFonts w:ascii="宋体" w:hAnsi="宋体" w:eastAsia="宋体" w:cs="宋体"/>
                <w:kern w:val="0"/>
                <w:sz w:val="24"/>
                <w:shd w:val="clear" w:color="auto" w:fill="FFFFFF" w:themeFill="background1"/>
              </w:rPr>
            </w:pPr>
          </w:p>
        </w:tc>
        <w:tc>
          <w:tcPr>
            <w:tcW w:w="2368" w:type="dxa"/>
            <w:tcBorders>
              <w:top w:val="nil"/>
              <w:left w:val="nil"/>
              <w:bottom w:val="single" w:color="auto" w:sz="4" w:space="0"/>
              <w:right w:val="single" w:color="auto" w:sz="4" w:space="0"/>
            </w:tcBorders>
            <w:shd w:val="clear" w:color="auto" w:fill="auto"/>
            <w:vAlign w:val="center"/>
          </w:tcPr>
          <w:p w14:paraId="7FB431AF">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50</w:t>
            </w:r>
          </w:p>
        </w:tc>
      </w:tr>
    </w:tbl>
    <w:p w14:paraId="41215295">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hint="eastAsia" w:ascii="黑体" w:hAnsi="黑体" w:eastAsia="黑体"/>
          <w:b/>
          <w:bCs/>
          <w:sz w:val="24"/>
          <w:shd w:val="clear" w:color="auto" w:fill="FFFFFF" w:themeFill="background1"/>
        </w:rPr>
        <w:t>酸性洗涤纤维（ADF）</w:t>
      </w:r>
    </w:p>
    <w:p w14:paraId="0697C759">
      <w:pPr>
        <w:spacing w:line="360" w:lineRule="auto"/>
        <w:ind w:firstLine="482"/>
        <w:rPr>
          <w:rFonts w:ascii="仿宋" w:hAnsi="仿宋" w:eastAsia="仿宋" w:cs="仿宋"/>
          <w:sz w:val="24"/>
          <w:shd w:val="clear" w:color="auto" w:fill="FFFFFF" w:themeFill="background1"/>
        </w:rPr>
      </w:pPr>
      <w:r>
        <w:rPr>
          <w:rFonts w:hint="eastAsia" w:ascii="仿宋" w:hAnsi="仿宋" w:eastAsia="仿宋" w:cs="仿宋"/>
          <w:b/>
          <w:sz w:val="24"/>
          <w:shd w:val="clear" w:color="auto" w:fill="FFFFFF" w:themeFill="background1"/>
        </w:rPr>
        <w:t>理由及依据：</w:t>
      </w:r>
      <w:r>
        <w:rPr>
          <w:rFonts w:hint="eastAsia" w:ascii="仿宋" w:hAnsi="仿宋" w:eastAsia="仿宋" w:cs="仿宋"/>
          <w:sz w:val="24"/>
          <w:shd w:val="clear" w:color="auto" w:fill="FFFFFF" w:themeFill="background1"/>
        </w:rPr>
        <w:t>酸性洗涤纤维（ADF）是指用酸性洗涤纤维剂去除饲料中脂肪、淀粉、蛋白质和糖类等成分后，残留的不溶解物质的总称,是衡量燕麦消化率和适口性的重要指标之一；其含量高低也直接影响奶畜对牧草的采食量与消化率，酸性洗涤纤维越低，营养价值越高；酸性洗涤纤维越高，消化率越低、适口性越差,总可消化养分含量越低，饲草品质越差。</w:t>
      </w:r>
    </w:p>
    <w:p w14:paraId="78DCDC0F">
      <w:pPr>
        <w:spacing w:line="360" w:lineRule="auto"/>
        <w:ind w:firstLine="482"/>
        <w:rPr>
          <w:rFonts w:ascii="仿宋" w:hAnsi="仿宋" w:eastAsia="仿宋" w:cs="仿宋"/>
          <w:sz w:val="24"/>
          <w:shd w:val="clear" w:color="auto" w:fill="FFFFFF" w:themeFill="background1"/>
        </w:rPr>
      </w:pPr>
      <w:r>
        <w:rPr>
          <w:rFonts w:hint="eastAsia" w:ascii="仿宋" w:hAnsi="仿宋" w:eastAsia="仿宋" w:cs="仿宋"/>
          <w:b/>
          <w:sz w:val="24"/>
          <w:shd w:val="clear" w:color="auto" w:fill="FFFFFF" w:themeFill="background1"/>
        </w:rPr>
        <w:t>国内收集数据情况：</w:t>
      </w:r>
      <w:r>
        <w:rPr>
          <w:rFonts w:hint="eastAsia" w:ascii="仿宋" w:hAnsi="仿宋" w:eastAsia="仿宋" w:cs="仿宋"/>
          <w:sz w:val="24"/>
          <w:shd w:val="clear" w:color="auto" w:fill="FFFFFF" w:themeFill="background1"/>
        </w:rPr>
        <w:t>收集14个国内外供货商312批次样本检测数据，在147个国产干草样本平均检测值为38.27%，有15个样本检测数据≤33%，占比10.20%；有48个样本检测数值在＞33～37%，占比32.65%；有32个样本检测数值在＞37～41%，占比21.77%；有37个样本检测数值在＞41～45%，占比25.17%；有15个样本检测数值在＞45%，占比10.20%。在165个进口干草样本中平均检测值为34.23%，有57个样本检测数据≤33%，占比34.55%；有83个样本检测数值在＞33～37%，占比50.30%；有22个样本检测数值在＞37～41%，占比13.33%；有3个样本检测数值在＞41～45%，占比1.82%；没有样本检测数值＞45%。综合国内外标准和产品现状，将该指标限定为特级≤33%，一级＞33%，≤37%，二级＞37%，≤41%，三级＞41%，≤45%。</w:t>
      </w:r>
    </w:p>
    <w:p w14:paraId="2AC3ED7B">
      <w:pPr>
        <w:spacing w:line="360" w:lineRule="auto"/>
        <w:ind w:firstLine="482"/>
        <w:rPr>
          <w:rFonts w:ascii="仿宋" w:hAnsi="仿宋" w:eastAsia="仿宋" w:cs="仿宋"/>
          <w:sz w:val="24"/>
          <w:shd w:val="clear" w:color="auto" w:fill="FFFFFF" w:themeFill="background1"/>
        </w:rPr>
      </w:pPr>
      <w:r>
        <w:rPr>
          <w:rFonts w:hint="eastAsia" w:ascii="仿宋" w:hAnsi="仿宋" w:eastAsia="仿宋" w:cs="仿宋"/>
          <w:b/>
          <w:sz w:val="24"/>
          <w:shd w:val="clear" w:color="auto" w:fill="FFFFFF" w:themeFill="background1"/>
        </w:rPr>
        <w:t>国内相关标准情况：</w:t>
      </w:r>
      <w:r>
        <w:rPr>
          <w:rFonts w:hint="eastAsia" w:ascii="仿宋" w:hAnsi="仿宋" w:eastAsia="仿宋" w:cs="仿宋"/>
          <w:sz w:val="24"/>
          <w:shd w:val="clear" w:color="auto" w:fill="FFFFFF" w:themeFill="background1"/>
        </w:rPr>
        <w:t>甘肃省地标DB62/T 2957-2018《燕麦干草捆质量》规定三级燕麦干草捆的NDF＜60%，ADF＜39%，规定特级、一级、二级和三级燕麦干草捆中酸性洗涤纤维（ADF）指标分别为＜30%、＜33%、＜36%和＜39%。中国畜牧业协会制定的T/CAAA 002-2018 《燕麦干草质量分级》将A型酸性洗涤纤维（ADF）特级、一级、二级和三级指标分别定为＜33%、33%~36%、36%~38% 和38%~40%；将B型酸性洗涤纤维（ADF）特级、一级、二级和三级指标分别定为＜30%、30%~33%、33%~35% 和35%~37%。内蒙古地标DB15/T 1279-2017《燕麦干草质量检验与分级》将特级、一级、二级和三级燕麦干草捆中酸性洗涤纤维（ADF）指标分别定为≤30%、≤32%、≤35%和≤40%。</w:t>
      </w:r>
    </w:p>
    <w:p w14:paraId="0ABDD39F">
      <w:pPr>
        <w:pStyle w:val="22"/>
        <w:spacing w:before="156" w:after="156" w:line="360" w:lineRule="auto"/>
        <w:ind w:firstLine="0" w:firstLineChars="0"/>
        <w:jc w:val="center"/>
        <w:rPr>
          <w:rFonts w:ascii="黑体" w:hAnsi="黑体" w:eastAsia="黑体"/>
          <w:sz w:val="24"/>
          <w:szCs w:val="24"/>
        </w:rPr>
      </w:pPr>
      <w:r>
        <w:rPr>
          <w:rFonts w:hint="eastAsia" w:ascii="黑体" w:hAnsi="黑体" w:eastAsia="黑体"/>
          <w:sz w:val="24"/>
          <w:szCs w:val="24"/>
        </w:rPr>
        <w:t>表</w:t>
      </w:r>
      <w:r>
        <w:rPr>
          <w:rFonts w:ascii="黑体" w:hAnsi="黑体" w:eastAsia="黑体"/>
          <w:sz w:val="24"/>
          <w:szCs w:val="24"/>
        </w:rPr>
        <w:t>4</w:t>
      </w:r>
      <w:r>
        <w:rPr>
          <w:rFonts w:hint="eastAsia" w:ascii="黑体" w:hAnsi="黑体" w:eastAsia="黑体"/>
          <w:sz w:val="24"/>
          <w:szCs w:val="24"/>
        </w:rPr>
        <w:t xml:space="preserve"> 燕麦干草酸性洗涤纤维指标等级参考标准</w:t>
      </w:r>
    </w:p>
    <w:tbl>
      <w:tblPr>
        <w:tblStyle w:val="12"/>
        <w:tblW w:w="8484" w:type="dxa"/>
        <w:tblInd w:w="0" w:type="dxa"/>
        <w:tblLayout w:type="fixed"/>
        <w:tblCellMar>
          <w:top w:w="0" w:type="dxa"/>
          <w:left w:w="108" w:type="dxa"/>
          <w:bottom w:w="0" w:type="dxa"/>
          <w:right w:w="108" w:type="dxa"/>
        </w:tblCellMar>
      </w:tblPr>
      <w:tblGrid>
        <w:gridCol w:w="3361"/>
        <w:gridCol w:w="1372"/>
        <w:gridCol w:w="1360"/>
        <w:gridCol w:w="2391"/>
      </w:tblGrid>
      <w:tr w14:paraId="2A004B06">
        <w:tblPrEx>
          <w:tblCellMar>
            <w:top w:w="0" w:type="dxa"/>
            <w:left w:w="108" w:type="dxa"/>
            <w:bottom w:w="0" w:type="dxa"/>
            <w:right w:w="108" w:type="dxa"/>
          </w:tblCellMar>
        </w:tblPrEx>
        <w:trPr>
          <w:trHeight w:val="359" w:hRule="atLeast"/>
          <w:tblHeader/>
        </w:trPr>
        <w:tc>
          <w:tcPr>
            <w:tcW w:w="3361" w:type="dxa"/>
            <w:vMerge w:val="restart"/>
            <w:tcBorders>
              <w:top w:val="single" w:color="auto" w:sz="4" w:space="0"/>
              <w:left w:val="single" w:color="auto" w:sz="4" w:space="0"/>
              <w:right w:val="single" w:color="auto" w:sz="4" w:space="0"/>
            </w:tcBorders>
            <w:shd w:val="clear" w:color="auto" w:fill="auto"/>
            <w:vAlign w:val="center"/>
          </w:tcPr>
          <w:p w14:paraId="6351EF27">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标准名称</w:t>
            </w:r>
          </w:p>
        </w:tc>
        <w:tc>
          <w:tcPr>
            <w:tcW w:w="2732" w:type="dxa"/>
            <w:gridSpan w:val="2"/>
            <w:vMerge w:val="restart"/>
            <w:tcBorders>
              <w:top w:val="single" w:color="auto" w:sz="4" w:space="0"/>
              <w:left w:val="nil"/>
              <w:right w:val="single" w:color="auto" w:sz="4" w:space="0"/>
            </w:tcBorders>
            <w:shd w:val="clear" w:color="auto" w:fill="auto"/>
            <w:vAlign w:val="center"/>
          </w:tcPr>
          <w:p w14:paraId="43BC81C8">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等级</w:t>
            </w:r>
          </w:p>
        </w:tc>
        <w:tc>
          <w:tcPr>
            <w:tcW w:w="2391" w:type="dxa"/>
            <w:tcBorders>
              <w:top w:val="single" w:color="auto" w:sz="4" w:space="0"/>
              <w:left w:val="single" w:color="auto" w:sz="4" w:space="0"/>
              <w:bottom w:val="single" w:color="auto" w:sz="4" w:space="0"/>
              <w:right w:val="single" w:color="auto" w:sz="4" w:space="0"/>
            </w:tcBorders>
            <w:shd w:val="clear" w:color="auto" w:fill="auto"/>
            <w:vAlign w:val="center"/>
          </w:tcPr>
          <w:p w14:paraId="520760D1">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酸性洗涤纤维/</w:t>
            </w:r>
            <w:r>
              <w:rPr>
                <w:rFonts w:ascii="宋体" w:hAnsi="宋体" w:eastAsia="宋体" w:cs="宋体"/>
                <w:kern w:val="0"/>
                <w:sz w:val="24"/>
                <w:shd w:val="clear" w:color="auto" w:fill="FFFFFF" w:themeFill="background1"/>
              </w:rPr>
              <w:t>%</w:t>
            </w:r>
          </w:p>
        </w:tc>
      </w:tr>
      <w:tr w14:paraId="4A9C6588">
        <w:tblPrEx>
          <w:tblCellMar>
            <w:top w:w="0" w:type="dxa"/>
            <w:left w:w="108" w:type="dxa"/>
            <w:bottom w:w="0" w:type="dxa"/>
            <w:right w:w="108" w:type="dxa"/>
          </w:tblCellMar>
        </w:tblPrEx>
        <w:trPr>
          <w:trHeight w:val="280" w:hRule="atLeast"/>
          <w:tblHeader/>
        </w:trPr>
        <w:tc>
          <w:tcPr>
            <w:tcW w:w="3361" w:type="dxa"/>
            <w:vMerge w:val="continue"/>
            <w:tcBorders>
              <w:left w:val="single" w:color="auto" w:sz="4" w:space="0"/>
              <w:bottom w:val="single" w:color="auto" w:sz="4" w:space="0"/>
              <w:right w:val="single" w:color="auto" w:sz="4" w:space="0"/>
            </w:tcBorders>
            <w:shd w:val="clear" w:color="auto" w:fill="auto"/>
            <w:vAlign w:val="center"/>
          </w:tcPr>
          <w:p w14:paraId="3DCD35D0">
            <w:pPr>
              <w:widowControl/>
              <w:ind w:firstLine="0" w:firstLineChars="0"/>
              <w:jc w:val="center"/>
              <w:rPr>
                <w:rFonts w:ascii="宋体" w:hAnsi="宋体" w:eastAsia="宋体" w:cs="宋体"/>
                <w:kern w:val="0"/>
                <w:sz w:val="24"/>
                <w:shd w:val="clear" w:color="auto" w:fill="FFFFFF" w:themeFill="background1"/>
              </w:rPr>
            </w:pPr>
          </w:p>
        </w:tc>
        <w:tc>
          <w:tcPr>
            <w:tcW w:w="2732" w:type="dxa"/>
            <w:gridSpan w:val="2"/>
            <w:vMerge w:val="continue"/>
            <w:tcBorders>
              <w:left w:val="nil"/>
              <w:bottom w:val="single" w:color="auto" w:sz="4" w:space="0"/>
              <w:right w:val="single" w:color="auto" w:sz="4" w:space="0"/>
            </w:tcBorders>
            <w:shd w:val="clear" w:color="auto" w:fill="auto"/>
            <w:vAlign w:val="center"/>
          </w:tcPr>
          <w:p w14:paraId="08C18978">
            <w:pPr>
              <w:widowControl/>
              <w:ind w:firstLine="0" w:firstLineChars="0"/>
              <w:jc w:val="center"/>
              <w:rPr>
                <w:rFonts w:ascii="宋体" w:hAnsi="宋体" w:eastAsia="宋体" w:cs="宋体"/>
                <w:kern w:val="0"/>
                <w:sz w:val="24"/>
                <w:shd w:val="clear" w:color="auto" w:fill="FFFFFF" w:themeFill="background1"/>
              </w:rPr>
            </w:pPr>
          </w:p>
        </w:tc>
        <w:tc>
          <w:tcPr>
            <w:tcW w:w="2391" w:type="dxa"/>
            <w:tcBorders>
              <w:top w:val="nil"/>
              <w:left w:val="single" w:color="auto" w:sz="4" w:space="0"/>
              <w:bottom w:val="single" w:color="auto" w:sz="4" w:space="0"/>
              <w:right w:val="single" w:color="auto" w:sz="4" w:space="0"/>
            </w:tcBorders>
            <w:shd w:val="clear" w:color="auto" w:fill="auto"/>
            <w:vAlign w:val="center"/>
          </w:tcPr>
          <w:p w14:paraId="69CDABF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w:t>
            </w:r>
          </w:p>
        </w:tc>
      </w:tr>
      <w:tr w14:paraId="711DC09E">
        <w:tblPrEx>
          <w:tblCellMar>
            <w:top w:w="0" w:type="dxa"/>
            <w:left w:w="108" w:type="dxa"/>
            <w:bottom w:w="0" w:type="dxa"/>
            <w:right w:w="108" w:type="dxa"/>
          </w:tblCellMar>
        </w:tblPrEx>
        <w:trPr>
          <w:trHeight w:val="280" w:hRule="atLeast"/>
        </w:trPr>
        <w:tc>
          <w:tcPr>
            <w:tcW w:w="3361" w:type="dxa"/>
            <w:vMerge w:val="restart"/>
            <w:tcBorders>
              <w:top w:val="nil"/>
              <w:left w:val="single" w:color="auto" w:sz="4" w:space="0"/>
              <w:bottom w:val="single" w:color="auto" w:sz="4" w:space="0"/>
              <w:right w:val="single" w:color="auto" w:sz="4" w:space="0"/>
            </w:tcBorders>
            <w:shd w:val="clear" w:color="auto" w:fill="auto"/>
            <w:vAlign w:val="center"/>
          </w:tcPr>
          <w:p w14:paraId="2E60EE4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甘肃省地方标准</w:t>
            </w:r>
            <w:r>
              <w:rPr>
                <w:rFonts w:ascii="宋体" w:hAnsi="宋体" w:eastAsia="宋体" w:cs="宋体"/>
                <w:kern w:val="0"/>
                <w:sz w:val="24"/>
                <w:shd w:val="clear" w:color="auto" w:fill="FFFFFF" w:themeFill="background1"/>
              </w:rPr>
              <w:t>DB62/T 2957-2018</w:t>
            </w:r>
          </w:p>
          <w:p w14:paraId="1818BBC1">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燕麦干草捆质量</w:t>
            </w:r>
          </w:p>
        </w:tc>
        <w:tc>
          <w:tcPr>
            <w:tcW w:w="2732" w:type="dxa"/>
            <w:gridSpan w:val="2"/>
            <w:tcBorders>
              <w:top w:val="nil"/>
              <w:left w:val="nil"/>
              <w:bottom w:val="single" w:color="auto" w:sz="4" w:space="0"/>
              <w:right w:val="single" w:color="auto" w:sz="4" w:space="0"/>
            </w:tcBorders>
            <w:shd w:val="clear" w:color="auto" w:fill="auto"/>
            <w:vAlign w:val="center"/>
          </w:tcPr>
          <w:p w14:paraId="200751A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91" w:type="dxa"/>
            <w:tcBorders>
              <w:top w:val="nil"/>
              <w:left w:val="nil"/>
              <w:bottom w:val="single" w:color="auto" w:sz="4" w:space="0"/>
              <w:right w:val="single" w:color="auto" w:sz="4" w:space="0"/>
            </w:tcBorders>
            <w:shd w:val="clear" w:color="auto" w:fill="auto"/>
            <w:vAlign w:val="center"/>
          </w:tcPr>
          <w:p w14:paraId="55738895">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30</w:t>
            </w:r>
          </w:p>
        </w:tc>
      </w:tr>
      <w:tr w14:paraId="116102D2">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71969FE9">
            <w:pPr>
              <w:widowControl/>
              <w:ind w:firstLine="0" w:firstLineChars="0"/>
              <w:jc w:val="left"/>
              <w:rPr>
                <w:rFonts w:ascii="宋体" w:hAnsi="宋体" w:eastAsia="宋体" w:cs="宋体"/>
                <w:kern w:val="0"/>
                <w:sz w:val="24"/>
                <w:shd w:val="clear" w:color="auto" w:fill="FFFFFF" w:themeFill="background1"/>
              </w:rPr>
            </w:pPr>
          </w:p>
        </w:tc>
        <w:tc>
          <w:tcPr>
            <w:tcW w:w="2732" w:type="dxa"/>
            <w:gridSpan w:val="2"/>
            <w:tcBorders>
              <w:top w:val="nil"/>
              <w:left w:val="nil"/>
              <w:bottom w:val="single" w:color="auto" w:sz="4" w:space="0"/>
              <w:right w:val="single" w:color="auto" w:sz="4" w:space="0"/>
            </w:tcBorders>
            <w:shd w:val="clear" w:color="auto" w:fill="auto"/>
            <w:vAlign w:val="center"/>
          </w:tcPr>
          <w:p w14:paraId="535D992F">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91" w:type="dxa"/>
            <w:tcBorders>
              <w:top w:val="nil"/>
              <w:left w:val="nil"/>
              <w:bottom w:val="single" w:color="auto" w:sz="4" w:space="0"/>
              <w:right w:val="single" w:color="auto" w:sz="4" w:space="0"/>
            </w:tcBorders>
            <w:shd w:val="clear" w:color="auto" w:fill="auto"/>
            <w:vAlign w:val="center"/>
          </w:tcPr>
          <w:p w14:paraId="73288B6B">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33</w:t>
            </w:r>
          </w:p>
        </w:tc>
      </w:tr>
      <w:tr w14:paraId="285BA384">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4AB9BA43">
            <w:pPr>
              <w:widowControl/>
              <w:ind w:firstLine="0" w:firstLineChars="0"/>
              <w:jc w:val="left"/>
              <w:rPr>
                <w:rFonts w:ascii="宋体" w:hAnsi="宋体" w:eastAsia="宋体" w:cs="宋体"/>
                <w:kern w:val="0"/>
                <w:sz w:val="24"/>
                <w:shd w:val="clear" w:color="auto" w:fill="FFFFFF" w:themeFill="background1"/>
              </w:rPr>
            </w:pPr>
          </w:p>
        </w:tc>
        <w:tc>
          <w:tcPr>
            <w:tcW w:w="2732" w:type="dxa"/>
            <w:gridSpan w:val="2"/>
            <w:tcBorders>
              <w:top w:val="nil"/>
              <w:left w:val="nil"/>
              <w:bottom w:val="single" w:color="auto" w:sz="4" w:space="0"/>
              <w:right w:val="single" w:color="auto" w:sz="4" w:space="0"/>
            </w:tcBorders>
            <w:shd w:val="clear" w:color="auto" w:fill="auto"/>
            <w:vAlign w:val="center"/>
          </w:tcPr>
          <w:p w14:paraId="1FDC98E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91" w:type="dxa"/>
            <w:tcBorders>
              <w:top w:val="nil"/>
              <w:left w:val="nil"/>
              <w:bottom w:val="single" w:color="auto" w:sz="4" w:space="0"/>
              <w:right w:val="single" w:color="auto" w:sz="4" w:space="0"/>
            </w:tcBorders>
            <w:shd w:val="clear" w:color="auto" w:fill="auto"/>
            <w:vAlign w:val="center"/>
          </w:tcPr>
          <w:p w14:paraId="7F6CF230">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36</w:t>
            </w:r>
          </w:p>
        </w:tc>
      </w:tr>
      <w:tr w14:paraId="2BAB4F8D">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275275C2">
            <w:pPr>
              <w:widowControl/>
              <w:ind w:firstLine="0" w:firstLineChars="0"/>
              <w:jc w:val="left"/>
              <w:rPr>
                <w:rFonts w:ascii="宋体" w:hAnsi="宋体" w:eastAsia="宋体" w:cs="宋体"/>
                <w:kern w:val="0"/>
                <w:sz w:val="24"/>
                <w:shd w:val="clear" w:color="auto" w:fill="FFFFFF" w:themeFill="background1"/>
              </w:rPr>
            </w:pPr>
          </w:p>
        </w:tc>
        <w:tc>
          <w:tcPr>
            <w:tcW w:w="2732" w:type="dxa"/>
            <w:gridSpan w:val="2"/>
            <w:tcBorders>
              <w:top w:val="nil"/>
              <w:left w:val="nil"/>
              <w:bottom w:val="single" w:color="auto" w:sz="4" w:space="0"/>
              <w:right w:val="single" w:color="auto" w:sz="4" w:space="0"/>
            </w:tcBorders>
            <w:shd w:val="clear" w:color="auto" w:fill="auto"/>
            <w:vAlign w:val="center"/>
          </w:tcPr>
          <w:p w14:paraId="17B4EEC3">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91" w:type="dxa"/>
            <w:tcBorders>
              <w:top w:val="nil"/>
              <w:left w:val="nil"/>
              <w:bottom w:val="single" w:color="auto" w:sz="4" w:space="0"/>
              <w:right w:val="single" w:color="auto" w:sz="4" w:space="0"/>
            </w:tcBorders>
            <w:shd w:val="clear" w:color="auto" w:fill="auto"/>
            <w:vAlign w:val="center"/>
          </w:tcPr>
          <w:p w14:paraId="6A51DE90">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39</w:t>
            </w:r>
          </w:p>
        </w:tc>
      </w:tr>
      <w:tr w14:paraId="1F5A7922">
        <w:tblPrEx>
          <w:tblCellMar>
            <w:top w:w="0" w:type="dxa"/>
            <w:left w:w="108" w:type="dxa"/>
            <w:bottom w:w="0" w:type="dxa"/>
            <w:right w:w="108" w:type="dxa"/>
          </w:tblCellMar>
        </w:tblPrEx>
        <w:trPr>
          <w:trHeight w:val="280" w:hRule="atLeast"/>
        </w:trPr>
        <w:tc>
          <w:tcPr>
            <w:tcW w:w="3361" w:type="dxa"/>
            <w:vMerge w:val="restart"/>
            <w:tcBorders>
              <w:top w:val="nil"/>
              <w:left w:val="single" w:color="auto" w:sz="4" w:space="0"/>
              <w:bottom w:val="single" w:color="auto" w:sz="4" w:space="0"/>
              <w:right w:val="single" w:color="auto" w:sz="4" w:space="0"/>
            </w:tcBorders>
            <w:shd w:val="clear" w:color="auto" w:fill="auto"/>
            <w:vAlign w:val="center"/>
          </w:tcPr>
          <w:p w14:paraId="2174F67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团体标准</w:t>
            </w:r>
            <w:r>
              <w:rPr>
                <w:rFonts w:ascii="宋体" w:hAnsi="宋体" w:eastAsia="宋体" w:cs="宋体"/>
                <w:kern w:val="0"/>
                <w:sz w:val="24"/>
                <w:shd w:val="clear" w:color="auto" w:fill="FFFFFF" w:themeFill="background1"/>
              </w:rPr>
              <w:t>T/CAAA 002-2018</w:t>
            </w:r>
          </w:p>
          <w:p w14:paraId="71CA113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燕麦干草质量分级</w:t>
            </w:r>
          </w:p>
        </w:tc>
        <w:tc>
          <w:tcPr>
            <w:tcW w:w="1372" w:type="dxa"/>
            <w:vMerge w:val="restart"/>
            <w:tcBorders>
              <w:top w:val="nil"/>
              <w:left w:val="single" w:color="auto" w:sz="4" w:space="0"/>
              <w:bottom w:val="single" w:color="auto" w:sz="4" w:space="0"/>
              <w:right w:val="single" w:color="auto" w:sz="4" w:space="0"/>
            </w:tcBorders>
            <w:shd w:val="clear" w:color="auto" w:fill="auto"/>
            <w:vAlign w:val="center"/>
          </w:tcPr>
          <w:p w14:paraId="0281A9E5">
            <w:pPr>
              <w:widowControl/>
              <w:ind w:firstLine="0" w:firstLineChars="0"/>
              <w:jc w:val="center"/>
              <w:rPr>
                <w:rFonts w:ascii="宋体" w:hAnsi="宋体" w:eastAsia="宋体" w:cs="宋体"/>
                <w:kern w:val="0"/>
                <w:sz w:val="24"/>
                <w:shd w:val="clear" w:color="auto" w:fill="FFFFFF" w:themeFill="background1"/>
              </w:rPr>
            </w:pPr>
            <w:r>
              <w:rPr>
                <w:rFonts w:ascii="宋体" w:hAnsi="宋体" w:eastAsia="宋体" w:cs="宋体"/>
                <w:kern w:val="0"/>
                <w:sz w:val="24"/>
                <w:shd w:val="clear" w:color="auto" w:fill="FFFFFF" w:themeFill="background1"/>
              </w:rPr>
              <w:t>A型</w:t>
            </w:r>
          </w:p>
        </w:tc>
        <w:tc>
          <w:tcPr>
            <w:tcW w:w="1360" w:type="dxa"/>
            <w:tcBorders>
              <w:top w:val="nil"/>
              <w:left w:val="nil"/>
              <w:bottom w:val="single" w:color="auto" w:sz="4" w:space="0"/>
              <w:right w:val="single" w:color="auto" w:sz="4" w:space="0"/>
            </w:tcBorders>
            <w:shd w:val="clear" w:color="auto" w:fill="auto"/>
            <w:vAlign w:val="center"/>
          </w:tcPr>
          <w:p w14:paraId="2FCC96DF">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91" w:type="dxa"/>
            <w:tcBorders>
              <w:top w:val="nil"/>
              <w:left w:val="nil"/>
              <w:bottom w:val="single" w:color="auto" w:sz="4" w:space="0"/>
              <w:right w:val="single" w:color="auto" w:sz="4" w:space="0"/>
            </w:tcBorders>
            <w:shd w:val="clear" w:color="auto" w:fill="auto"/>
            <w:vAlign w:val="center"/>
          </w:tcPr>
          <w:p w14:paraId="6AF528BA">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33</w:t>
            </w:r>
          </w:p>
        </w:tc>
      </w:tr>
      <w:tr w14:paraId="52E4F83E">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3E8EA702">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3186A94E">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44F40A0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91" w:type="dxa"/>
            <w:tcBorders>
              <w:top w:val="nil"/>
              <w:left w:val="nil"/>
              <w:bottom w:val="single" w:color="auto" w:sz="4" w:space="0"/>
              <w:right w:val="single" w:color="auto" w:sz="4" w:space="0"/>
            </w:tcBorders>
            <w:shd w:val="clear" w:color="auto" w:fill="auto"/>
            <w:vAlign w:val="center"/>
          </w:tcPr>
          <w:p w14:paraId="47082C6D">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33</w:t>
            </w:r>
            <w:r>
              <w:rPr>
                <w:rFonts w:eastAsia="宋体"/>
                <w:sz w:val="24"/>
                <w:shd w:val="clear" w:color="auto" w:fill="FFFFFF" w:themeFill="background1"/>
              </w:rPr>
              <w:t>~</w:t>
            </w:r>
            <w:r>
              <w:rPr>
                <w:rFonts w:eastAsia="宋体" w:cs="宋体"/>
                <w:kern w:val="0"/>
                <w:sz w:val="24"/>
                <w:shd w:val="clear" w:color="auto" w:fill="FFFFFF" w:themeFill="background1"/>
              </w:rPr>
              <w:t>36</w:t>
            </w:r>
          </w:p>
        </w:tc>
      </w:tr>
      <w:tr w14:paraId="2AD07DC2">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3EE609C5">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753B20C9">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42DA1118">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91" w:type="dxa"/>
            <w:tcBorders>
              <w:top w:val="nil"/>
              <w:left w:val="nil"/>
              <w:bottom w:val="single" w:color="auto" w:sz="4" w:space="0"/>
              <w:right w:val="single" w:color="auto" w:sz="4" w:space="0"/>
            </w:tcBorders>
            <w:shd w:val="clear" w:color="auto" w:fill="auto"/>
            <w:vAlign w:val="center"/>
          </w:tcPr>
          <w:p w14:paraId="50D2D014">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36</w:t>
            </w:r>
            <w:r>
              <w:rPr>
                <w:rFonts w:eastAsia="宋体"/>
                <w:sz w:val="24"/>
                <w:shd w:val="clear" w:color="auto" w:fill="FFFFFF" w:themeFill="background1"/>
              </w:rPr>
              <w:t>~</w:t>
            </w:r>
            <w:r>
              <w:rPr>
                <w:rFonts w:eastAsia="宋体" w:cs="宋体"/>
                <w:kern w:val="0"/>
                <w:sz w:val="24"/>
                <w:shd w:val="clear" w:color="auto" w:fill="FFFFFF" w:themeFill="background1"/>
              </w:rPr>
              <w:t>38</w:t>
            </w:r>
          </w:p>
        </w:tc>
      </w:tr>
      <w:tr w14:paraId="4DF96138">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2FE3F79F">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062E46AD">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5E4EE43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91" w:type="dxa"/>
            <w:tcBorders>
              <w:top w:val="nil"/>
              <w:left w:val="nil"/>
              <w:bottom w:val="single" w:color="auto" w:sz="4" w:space="0"/>
              <w:right w:val="single" w:color="auto" w:sz="4" w:space="0"/>
            </w:tcBorders>
            <w:shd w:val="clear" w:color="auto" w:fill="auto"/>
            <w:vAlign w:val="center"/>
          </w:tcPr>
          <w:p w14:paraId="476B2366">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38</w:t>
            </w:r>
            <w:r>
              <w:rPr>
                <w:rFonts w:eastAsia="宋体"/>
                <w:sz w:val="24"/>
                <w:shd w:val="clear" w:color="auto" w:fill="FFFFFF" w:themeFill="background1"/>
              </w:rPr>
              <w:t>~</w:t>
            </w:r>
            <w:r>
              <w:rPr>
                <w:rFonts w:eastAsia="宋体" w:cs="宋体"/>
                <w:kern w:val="0"/>
                <w:sz w:val="24"/>
                <w:shd w:val="clear" w:color="auto" w:fill="FFFFFF" w:themeFill="background1"/>
              </w:rPr>
              <w:t>40</w:t>
            </w:r>
          </w:p>
        </w:tc>
      </w:tr>
      <w:tr w14:paraId="369FC2DD">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18F02E31">
            <w:pPr>
              <w:widowControl/>
              <w:ind w:firstLine="0" w:firstLineChars="0"/>
              <w:jc w:val="left"/>
              <w:rPr>
                <w:rFonts w:ascii="宋体" w:hAnsi="宋体" w:eastAsia="宋体" w:cs="宋体"/>
                <w:kern w:val="0"/>
                <w:sz w:val="24"/>
                <w:shd w:val="clear" w:color="auto" w:fill="FFFFFF" w:themeFill="background1"/>
              </w:rPr>
            </w:pPr>
          </w:p>
        </w:tc>
        <w:tc>
          <w:tcPr>
            <w:tcW w:w="1372" w:type="dxa"/>
            <w:vMerge w:val="restart"/>
            <w:tcBorders>
              <w:top w:val="nil"/>
              <w:left w:val="single" w:color="auto" w:sz="4" w:space="0"/>
              <w:bottom w:val="single" w:color="auto" w:sz="4" w:space="0"/>
              <w:right w:val="single" w:color="auto" w:sz="4" w:space="0"/>
            </w:tcBorders>
            <w:shd w:val="clear" w:color="auto" w:fill="auto"/>
            <w:vAlign w:val="center"/>
          </w:tcPr>
          <w:p w14:paraId="25B269F1">
            <w:pPr>
              <w:widowControl/>
              <w:ind w:firstLine="0" w:firstLineChars="0"/>
              <w:jc w:val="center"/>
              <w:rPr>
                <w:rFonts w:ascii="宋体" w:hAnsi="宋体" w:eastAsia="宋体" w:cs="宋体"/>
                <w:kern w:val="0"/>
                <w:sz w:val="24"/>
                <w:shd w:val="clear" w:color="auto" w:fill="FFFFFF" w:themeFill="background1"/>
              </w:rPr>
            </w:pPr>
            <w:r>
              <w:rPr>
                <w:rFonts w:ascii="宋体" w:hAnsi="宋体" w:eastAsia="宋体" w:cs="宋体"/>
                <w:kern w:val="0"/>
                <w:sz w:val="24"/>
                <w:shd w:val="clear" w:color="auto" w:fill="FFFFFF" w:themeFill="background1"/>
              </w:rPr>
              <w:t>B型</w:t>
            </w:r>
          </w:p>
        </w:tc>
        <w:tc>
          <w:tcPr>
            <w:tcW w:w="1360" w:type="dxa"/>
            <w:tcBorders>
              <w:top w:val="nil"/>
              <w:left w:val="nil"/>
              <w:bottom w:val="single" w:color="auto" w:sz="4" w:space="0"/>
              <w:right w:val="single" w:color="auto" w:sz="4" w:space="0"/>
            </w:tcBorders>
            <w:shd w:val="clear" w:color="auto" w:fill="auto"/>
            <w:vAlign w:val="center"/>
          </w:tcPr>
          <w:p w14:paraId="47A96031">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91" w:type="dxa"/>
            <w:tcBorders>
              <w:top w:val="nil"/>
              <w:left w:val="nil"/>
              <w:bottom w:val="single" w:color="auto" w:sz="4" w:space="0"/>
              <w:right w:val="single" w:color="auto" w:sz="4" w:space="0"/>
            </w:tcBorders>
            <w:shd w:val="clear" w:color="auto" w:fill="auto"/>
            <w:vAlign w:val="center"/>
          </w:tcPr>
          <w:p w14:paraId="341841D2">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30</w:t>
            </w:r>
          </w:p>
        </w:tc>
      </w:tr>
      <w:tr w14:paraId="50FB20A0">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294D3857">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14B72B7A">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4CD760A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91" w:type="dxa"/>
            <w:tcBorders>
              <w:top w:val="nil"/>
              <w:left w:val="nil"/>
              <w:bottom w:val="single" w:color="auto" w:sz="4" w:space="0"/>
              <w:right w:val="single" w:color="auto" w:sz="4" w:space="0"/>
            </w:tcBorders>
            <w:shd w:val="clear" w:color="auto" w:fill="auto"/>
            <w:vAlign w:val="center"/>
          </w:tcPr>
          <w:p w14:paraId="6BBF39A0">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30</w:t>
            </w:r>
            <w:r>
              <w:rPr>
                <w:rFonts w:eastAsia="宋体"/>
                <w:sz w:val="24"/>
                <w:shd w:val="clear" w:color="auto" w:fill="FFFFFF" w:themeFill="background1"/>
              </w:rPr>
              <w:t>~</w:t>
            </w:r>
            <w:r>
              <w:rPr>
                <w:rFonts w:eastAsia="宋体" w:cs="宋体"/>
                <w:kern w:val="0"/>
                <w:sz w:val="24"/>
                <w:shd w:val="clear" w:color="auto" w:fill="FFFFFF" w:themeFill="background1"/>
              </w:rPr>
              <w:t>33</w:t>
            </w:r>
          </w:p>
        </w:tc>
      </w:tr>
      <w:tr w14:paraId="5D18605F">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4E3D82AF">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47D54012">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0DEE1B3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91" w:type="dxa"/>
            <w:tcBorders>
              <w:top w:val="nil"/>
              <w:left w:val="nil"/>
              <w:bottom w:val="single" w:color="auto" w:sz="4" w:space="0"/>
              <w:right w:val="single" w:color="auto" w:sz="4" w:space="0"/>
            </w:tcBorders>
            <w:shd w:val="clear" w:color="auto" w:fill="auto"/>
            <w:vAlign w:val="center"/>
          </w:tcPr>
          <w:p w14:paraId="793F64DB">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33</w:t>
            </w:r>
            <w:r>
              <w:rPr>
                <w:rFonts w:eastAsia="宋体"/>
                <w:sz w:val="24"/>
                <w:shd w:val="clear" w:color="auto" w:fill="FFFFFF" w:themeFill="background1"/>
              </w:rPr>
              <w:t>~</w:t>
            </w:r>
            <w:r>
              <w:rPr>
                <w:rFonts w:eastAsia="宋体" w:cs="宋体"/>
                <w:kern w:val="0"/>
                <w:sz w:val="24"/>
                <w:shd w:val="clear" w:color="auto" w:fill="FFFFFF" w:themeFill="background1"/>
              </w:rPr>
              <w:t>35</w:t>
            </w:r>
          </w:p>
        </w:tc>
      </w:tr>
      <w:tr w14:paraId="559A4892">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0527B9BB">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5CDACD41">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16FF520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91" w:type="dxa"/>
            <w:tcBorders>
              <w:top w:val="nil"/>
              <w:left w:val="nil"/>
              <w:bottom w:val="single" w:color="auto" w:sz="4" w:space="0"/>
              <w:right w:val="single" w:color="auto" w:sz="4" w:space="0"/>
            </w:tcBorders>
            <w:shd w:val="clear" w:color="auto" w:fill="auto"/>
            <w:vAlign w:val="center"/>
          </w:tcPr>
          <w:p w14:paraId="5FBBC87D">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35</w:t>
            </w:r>
            <w:r>
              <w:rPr>
                <w:rFonts w:eastAsia="宋体"/>
                <w:sz w:val="24"/>
                <w:shd w:val="clear" w:color="auto" w:fill="FFFFFF" w:themeFill="background1"/>
              </w:rPr>
              <w:t>~</w:t>
            </w:r>
            <w:r>
              <w:rPr>
                <w:rFonts w:eastAsia="宋体" w:cs="宋体"/>
                <w:kern w:val="0"/>
                <w:sz w:val="24"/>
                <w:shd w:val="clear" w:color="auto" w:fill="FFFFFF" w:themeFill="background1"/>
              </w:rPr>
              <w:t>37</w:t>
            </w:r>
          </w:p>
        </w:tc>
      </w:tr>
      <w:tr w14:paraId="15D76349">
        <w:tblPrEx>
          <w:tblCellMar>
            <w:top w:w="0" w:type="dxa"/>
            <w:left w:w="108" w:type="dxa"/>
            <w:bottom w:w="0" w:type="dxa"/>
            <w:right w:w="108" w:type="dxa"/>
          </w:tblCellMar>
        </w:tblPrEx>
        <w:trPr>
          <w:trHeight w:val="280" w:hRule="atLeast"/>
        </w:trPr>
        <w:tc>
          <w:tcPr>
            <w:tcW w:w="3361" w:type="dxa"/>
            <w:vMerge w:val="restart"/>
            <w:tcBorders>
              <w:top w:val="nil"/>
              <w:left w:val="single" w:color="auto" w:sz="4" w:space="0"/>
              <w:bottom w:val="single" w:color="auto" w:sz="4" w:space="0"/>
              <w:right w:val="single" w:color="auto" w:sz="4" w:space="0"/>
            </w:tcBorders>
            <w:shd w:val="clear" w:color="auto" w:fill="auto"/>
            <w:vAlign w:val="center"/>
          </w:tcPr>
          <w:p w14:paraId="44B73428">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内蒙古自治区地方标准</w:t>
            </w:r>
            <w:r>
              <w:rPr>
                <w:rFonts w:ascii="宋体" w:hAnsi="宋体" w:eastAsia="宋体" w:cs="宋体"/>
                <w:kern w:val="0"/>
                <w:sz w:val="24"/>
                <w:shd w:val="clear" w:color="auto" w:fill="FFFFFF" w:themeFill="background1"/>
              </w:rPr>
              <w:t xml:space="preserve"> DB15/T 1279-2017</w:t>
            </w:r>
          </w:p>
          <w:p w14:paraId="5E297AC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燕麦干草质量检验与分级</w:t>
            </w:r>
          </w:p>
        </w:tc>
        <w:tc>
          <w:tcPr>
            <w:tcW w:w="2732" w:type="dxa"/>
            <w:gridSpan w:val="2"/>
            <w:tcBorders>
              <w:top w:val="nil"/>
              <w:left w:val="nil"/>
              <w:bottom w:val="single" w:color="auto" w:sz="4" w:space="0"/>
              <w:right w:val="single" w:color="auto" w:sz="4" w:space="0"/>
            </w:tcBorders>
            <w:shd w:val="clear" w:color="auto" w:fill="auto"/>
            <w:vAlign w:val="center"/>
          </w:tcPr>
          <w:p w14:paraId="15F73A3F">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91" w:type="dxa"/>
            <w:tcBorders>
              <w:top w:val="nil"/>
              <w:left w:val="nil"/>
              <w:bottom w:val="single" w:color="auto" w:sz="4" w:space="0"/>
              <w:right w:val="single" w:color="auto" w:sz="4" w:space="0"/>
            </w:tcBorders>
            <w:shd w:val="clear" w:color="auto" w:fill="auto"/>
            <w:vAlign w:val="center"/>
          </w:tcPr>
          <w:p w14:paraId="1013EECF">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30</w:t>
            </w:r>
          </w:p>
        </w:tc>
      </w:tr>
      <w:tr w14:paraId="55C39F52">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146E6F5D">
            <w:pPr>
              <w:widowControl/>
              <w:ind w:firstLine="0" w:firstLineChars="0"/>
              <w:jc w:val="left"/>
              <w:rPr>
                <w:rFonts w:ascii="宋体" w:hAnsi="宋体" w:eastAsia="宋体" w:cs="宋体"/>
                <w:kern w:val="0"/>
                <w:sz w:val="24"/>
                <w:shd w:val="clear" w:color="auto" w:fill="FFFFFF" w:themeFill="background1"/>
              </w:rPr>
            </w:pPr>
          </w:p>
        </w:tc>
        <w:tc>
          <w:tcPr>
            <w:tcW w:w="2732" w:type="dxa"/>
            <w:gridSpan w:val="2"/>
            <w:tcBorders>
              <w:top w:val="nil"/>
              <w:left w:val="nil"/>
              <w:bottom w:val="single" w:color="auto" w:sz="4" w:space="0"/>
              <w:right w:val="single" w:color="auto" w:sz="4" w:space="0"/>
            </w:tcBorders>
            <w:shd w:val="clear" w:color="auto" w:fill="auto"/>
            <w:vAlign w:val="center"/>
          </w:tcPr>
          <w:p w14:paraId="5371BE8B">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91" w:type="dxa"/>
            <w:tcBorders>
              <w:top w:val="nil"/>
              <w:left w:val="nil"/>
              <w:bottom w:val="single" w:color="auto" w:sz="4" w:space="0"/>
              <w:right w:val="single" w:color="auto" w:sz="4" w:space="0"/>
            </w:tcBorders>
            <w:shd w:val="clear" w:color="auto" w:fill="auto"/>
            <w:vAlign w:val="center"/>
          </w:tcPr>
          <w:p w14:paraId="19881F61">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32</w:t>
            </w:r>
          </w:p>
        </w:tc>
      </w:tr>
      <w:tr w14:paraId="16CF06F2">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0CF88FC1">
            <w:pPr>
              <w:widowControl/>
              <w:ind w:firstLine="0" w:firstLineChars="0"/>
              <w:jc w:val="left"/>
              <w:rPr>
                <w:rFonts w:ascii="宋体" w:hAnsi="宋体" w:eastAsia="宋体" w:cs="宋体"/>
                <w:kern w:val="0"/>
                <w:sz w:val="24"/>
                <w:shd w:val="clear" w:color="auto" w:fill="FFFFFF" w:themeFill="background1"/>
              </w:rPr>
            </w:pPr>
          </w:p>
        </w:tc>
        <w:tc>
          <w:tcPr>
            <w:tcW w:w="2732" w:type="dxa"/>
            <w:gridSpan w:val="2"/>
            <w:tcBorders>
              <w:top w:val="nil"/>
              <w:left w:val="nil"/>
              <w:bottom w:val="single" w:color="auto" w:sz="4" w:space="0"/>
              <w:right w:val="single" w:color="auto" w:sz="4" w:space="0"/>
            </w:tcBorders>
            <w:shd w:val="clear" w:color="auto" w:fill="auto"/>
            <w:vAlign w:val="center"/>
          </w:tcPr>
          <w:p w14:paraId="77F5599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91" w:type="dxa"/>
            <w:tcBorders>
              <w:top w:val="nil"/>
              <w:left w:val="nil"/>
              <w:bottom w:val="single" w:color="auto" w:sz="4" w:space="0"/>
              <w:right w:val="single" w:color="auto" w:sz="4" w:space="0"/>
            </w:tcBorders>
            <w:shd w:val="clear" w:color="auto" w:fill="auto"/>
            <w:vAlign w:val="center"/>
          </w:tcPr>
          <w:p w14:paraId="1D4FF21D">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35</w:t>
            </w:r>
          </w:p>
        </w:tc>
      </w:tr>
      <w:tr w14:paraId="04B3AC40">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shd w:val="clear" w:color="auto" w:fill="auto"/>
            <w:vAlign w:val="center"/>
          </w:tcPr>
          <w:p w14:paraId="3BB43E81">
            <w:pPr>
              <w:widowControl/>
              <w:ind w:firstLine="0" w:firstLineChars="0"/>
              <w:jc w:val="left"/>
              <w:rPr>
                <w:rFonts w:ascii="宋体" w:hAnsi="宋体" w:eastAsia="宋体" w:cs="宋体"/>
                <w:kern w:val="0"/>
                <w:sz w:val="24"/>
                <w:shd w:val="clear" w:color="auto" w:fill="FFFFFF" w:themeFill="background1"/>
              </w:rPr>
            </w:pPr>
          </w:p>
        </w:tc>
        <w:tc>
          <w:tcPr>
            <w:tcW w:w="2732" w:type="dxa"/>
            <w:gridSpan w:val="2"/>
            <w:tcBorders>
              <w:top w:val="nil"/>
              <w:left w:val="nil"/>
              <w:bottom w:val="single" w:color="auto" w:sz="4" w:space="0"/>
              <w:right w:val="single" w:color="auto" w:sz="4" w:space="0"/>
            </w:tcBorders>
            <w:shd w:val="clear" w:color="auto" w:fill="auto"/>
            <w:vAlign w:val="center"/>
          </w:tcPr>
          <w:p w14:paraId="74049F3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91" w:type="dxa"/>
            <w:tcBorders>
              <w:top w:val="nil"/>
              <w:left w:val="nil"/>
              <w:bottom w:val="single" w:color="auto" w:sz="4" w:space="0"/>
              <w:right w:val="single" w:color="auto" w:sz="4" w:space="0"/>
            </w:tcBorders>
            <w:shd w:val="clear" w:color="auto" w:fill="auto"/>
            <w:vAlign w:val="center"/>
          </w:tcPr>
          <w:p w14:paraId="1F13BC71">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40</w:t>
            </w:r>
          </w:p>
        </w:tc>
      </w:tr>
      <w:tr w14:paraId="060D9711">
        <w:tblPrEx>
          <w:tblCellMar>
            <w:top w:w="0" w:type="dxa"/>
            <w:left w:w="108" w:type="dxa"/>
            <w:bottom w:w="0" w:type="dxa"/>
            <w:right w:w="108" w:type="dxa"/>
          </w:tblCellMar>
        </w:tblPrEx>
        <w:trPr>
          <w:trHeight w:val="280" w:hRule="atLeast"/>
        </w:trPr>
        <w:tc>
          <w:tcPr>
            <w:tcW w:w="3361" w:type="dxa"/>
            <w:vMerge w:val="restart"/>
            <w:tcBorders>
              <w:top w:val="nil"/>
              <w:left w:val="single" w:color="auto" w:sz="4" w:space="0"/>
              <w:bottom w:val="single" w:color="auto" w:sz="4" w:space="0"/>
              <w:right w:val="single" w:color="auto" w:sz="4" w:space="0"/>
            </w:tcBorders>
            <w:shd w:val="clear" w:color="auto" w:fill="auto"/>
            <w:vAlign w:val="center"/>
          </w:tcPr>
          <w:p w14:paraId="4B20044F">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内蒙古自治区地方标准</w:t>
            </w:r>
            <w:r>
              <w:rPr>
                <w:rFonts w:ascii="宋体" w:hAnsi="宋体" w:eastAsia="宋体" w:cs="宋体"/>
                <w:kern w:val="0"/>
                <w:sz w:val="24"/>
                <w:shd w:val="clear" w:color="auto" w:fill="FFFFFF" w:themeFill="background1"/>
              </w:rPr>
              <w:t xml:space="preserve"> DB15/T饲料用燕麦草</w:t>
            </w:r>
          </w:p>
        </w:tc>
        <w:tc>
          <w:tcPr>
            <w:tcW w:w="2732" w:type="dxa"/>
            <w:gridSpan w:val="2"/>
            <w:tcBorders>
              <w:top w:val="nil"/>
              <w:left w:val="nil"/>
              <w:bottom w:val="single" w:color="auto" w:sz="4" w:space="0"/>
              <w:right w:val="single" w:color="auto" w:sz="4" w:space="0"/>
            </w:tcBorders>
            <w:shd w:val="clear" w:color="auto" w:fill="auto"/>
            <w:vAlign w:val="center"/>
          </w:tcPr>
          <w:p w14:paraId="4B48B198">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91" w:type="dxa"/>
            <w:tcBorders>
              <w:top w:val="nil"/>
              <w:left w:val="nil"/>
              <w:bottom w:val="single" w:color="auto" w:sz="4" w:space="0"/>
              <w:right w:val="single" w:color="auto" w:sz="4" w:space="0"/>
            </w:tcBorders>
            <w:shd w:val="clear" w:color="auto" w:fill="auto"/>
            <w:vAlign w:val="center"/>
          </w:tcPr>
          <w:p w14:paraId="18596786">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43</w:t>
            </w:r>
          </w:p>
        </w:tc>
      </w:tr>
      <w:tr w14:paraId="12E21D5A">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4C821F56">
            <w:pPr>
              <w:widowControl/>
              <w:ind w:firstLine="0" w:firstLineChars="0"/>
              <w:jc w:val="left"/>
              <w:rPr>
                <w:rFonts w:ascii="宋体" w:hAnsi="宋体" w:eastAsia="宋体" w:cs="宋体"/>
                <w:kern w:val="0"/>
                <w:sz w:val="24"/>
                <w:shd w:val="clear" w:color="auto" w:fill="FFFFFF" w:themeFill="background1"/>
              </w:rPr>
            </w:pPr>
          </w:p>
        </w:tc>
        <w:tc>
          <w:tcPr>
            <w:tcW w:w="2732" w:type="dxa"/>
            <w:gridSpan w:val="2"/>
            <w:tcBorders>
              <w:top w:val="nil"/>
              <w:left w:val="nil"/>
              <w:bottom w:val="single" w:color="auto" w:sz="4" w:space="0"/>
              <w:right w:val="single" w:color="auto" w:sz="4" w:space="0"/>
            </w:tcBorders>
            <w:shd w:val="clear" w:color="auto" w:fill="auto"/>
            <w:vAlign w:val="center"/>
          </w:tcPr>
          <w:p w14:paraId="3EFE5A41">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91" w:type="dxa"/>
            <w:tcBorders>
              <w:top w:val="nil"/>
              <w:left w:val="nil"/>
              <w:bottom w:val="single" w:color="auto" w:sz="4" w:space="0"/>
              <w:right w:val="single" w:color="auto" w:sz="4" w:space="0"/>
            </w:tcBorders>
            <w:shd w:val="clear" w:color="auto" w:fill="auto"/>
            <w:vAlign w:val="center"/>
          </w:tcPr>
          <w:p w14:paraId="29236A98">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43</w:t>
            </w:r>
            <w:r>
              <w:rPr>
                <w:rFonts w:eastAsia="宋体"/>
                <w:sz w:val="24"/>
                <w:shd w:val="clear" w:color="auto" w:fill="FFFFFF" w:themeFill="background1"/>
              </w:rPr>
              <w:t>~</w:t>
            </w:r>
            <w:r>
              <w:rPr>
                <w:rFonts w:eastAsia="宋体" w:cs="宋体"/>
                <w:kern w:val="0"/>
                <w:sz w:val="24"/>
                <w:shd w:val="clear" w:color="auto" w:fill="FFFFFF" w:themeFill="background1"/>
              </w:rPr>
              <w:t>45</w:t>
            </w:r>
          </w:p>
        </w:tc>
      </w:tr>
      <w:tr w14:paraId="2BC00032">
        <w:tblPrEx>
          <w:tblCellMar>
            <w:top w:w="0" w:type="dxa"/>
            <w:left w:w="108" w:type="dxa"/>
            <w:bottom w:w="0" w:type="dxa"/>
            <w:right w:w="108" w:type="dxa"/>
          </w:tblCellMar>
        </w:tblPrEx>
        <w:trPr>
          <w:trHeight w:val="280" w:hRule="atLeast"/>
        </w:trPr>
        <w:tc>
          <w:tcPr>
            <w:tcW w:w="3361" w:type="dxa"/>
            <w:vMerge w:val="restart"/>
            <w:tcBorders>
              <w:top w:val="nil"/>
              <w:left w:val="single" w:color="auto" w:sz="4" w:space="0"/>
              <w:bottom w:val="single" w:color="auto" w:sz="4" w:space="0"/>
              <w:right w:val="single" w:color="auto" w:sz="4" w:space="0"/>
            </w:tcBorders>
            <w:shd w:val="clear" w:color="auto" w:fill="auto"/>
            <w:vAlign w:val="center"/>
          </w:tcPr>
          <w:p w14:paraId="0C4E179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现代牧业 企业标准</w:t>
            </w:r>
          </w:p>
        </w:tc>
        <w:tc>
          <w:tcPr>
            <w:tcW w:w="1372" w:type="dxa"/>
            <w:vMerge w:val="restart"/>
            <w:tcBorders>
              <w:top w:val="nil"/>
              <w:left w:val="single" w:color="auto" w:sz="4" w:space="0"/>
              <w:bottom w:val="single" w:color="auto" w:sz="4" w:space="0"/>
              <w:right w:val="single" w:color="auto" w:sz="4" w:space="0"/>
            </w:tcBorders>
            <w:shd w:val="clear" w:color="auto" w:fill="auto"/>
            <w:vAlign w:val="center"/>
          </w:tcPr>
          <w:p w14:paraId="2B64D9D1">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国产</w:t>
            </w:r>
          </w:p>
        </w:tc>
        <w:tc>
          <w:tcPr>
            <w:tcW w:w="1360" w:type="dxa"/>
            <w:tcBorders>
              <w:top w:val="nil"/>
              <w:left w:val="nil"/>
              <w:bottom w:val="single" w:color="auto" w:sz="4" w:space="0"/>
              <w:right w:val="single" w:color="auto" w:sz="4" w:space="0"/>
            </w:tcBorders>
            <w:shd w:val="clear" w:color="auto" w:fill="auto"/>
            <w:vAlign w:val="center"/>
          </w:tcPr>
          <w:p w14:paraId="2F6BBFD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91" w:type="dxa"/>
            <w:tcBorders>
              <w:top w:val="nil"/>
              <w:left w:val="nil"/>
              <w:bottom w:val="single" w:color="auto" w:sz="4" w:space="0"/>
              <w:right w:val="single" w:color="auto" w:sz="4" w:space="0"/>
            </w:tcBorders>
            <w:shd w:val="clear" w:color="auto" w:fill="auto"/>
            <w:vAlign w:val="center"/>
          </w:tcPr>
          <w:p w14:paraId="28CFB3EA">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37</w:t>
            </w:r>
          </w:p>
        </w:tc>
      </w:tr>
      <w:tr w14:paraId="7BDF5024">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01903F63">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4D1D71F7">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6BA7EA2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优级</w:t>
            </w:r>
          </w:p>
        </w:tc>
        <w:tc>
          <w:tcPr>
            <w:tcW w:w="2391" w:type="dxa"/>
            <w:tcBorders>
              <w:top w:val="nil"/>
              <w:left w:val="nil"/>
              <w:bottom w:val="single" w:color="auto" w:sz="4" w:space="0"/>
              <w:right w:val="single" w:color="auto" w:sz="4" w:space="0"/>
            </w:tcBorders>
            <w:shd w:val="clear" w:color="auto" w:fill="auto"/>
            <w:vAlign w:val="center"/>
          </w:tcPr>
          <w:p w14:paraId="5F6C905C">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37</w:t>
            </w:r>
          </w:p>
        </w:tc>
      </w:tr>
      <w:tr w14:paraId="117EBEF4">
        <w:tblPrEx>
          <w:tblCellMar>
            <w:top w:w="0" w:type="dxa"/>
            <w:left w:w="108" w:type="dxa"/>
            <w:bottom w:w="0" w:type="dxa"/>
            <w:right w:w="108" w:type="dxa"/>
          </w:tblCellMar>
        </w:tblPrEx>
        <w:trPr>
          <w:trHeight w:val="187" w:hRule="atLeast"/>
        </w:trPr>
        <w:tc>
          <w:tcPr>
            <w:tcW w:w="3361" w:type="dxa"/>
            <w:vMerge w:val="continue"/>
            <w:tcBorders>
              <w:top w:val="nil"/>
              <w:left w:val="single" w:color="auto" w:sz="4" w:space="0"/>
              <w:bottom w:val="single" w:color="auto" w:sz="4" w:space="0"/>
              <w:right w:val="single" w:color="auto" w:sz="4" w:space="0"/>
            </w:tcBorders>
            <w:vAlign w:val="center"/>
          </w:tcPr>
          <w:p w14:paraId="759FB57C">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63F08C59">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3FE18B8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经济级</w:t>
            </w:r>
          </w:p>
        </w:tc>
        <w:tc>
          <w:tcPr>
            <w:tcW w:w="2391" w:type="dxa"/>
            <w:tcBorders>
              <w:top w:val="nil"/>
              <w:left w:val="nil"/>
              <w:bottom w:val="single" w:color="auto" w:sz="4" w:space="0"/>
              <w:right w:val="single" w:color="auto" w:sz="4" w:space="0"/>
            </w:tcBorders>
            <w:shd w:val="clear" w:color="auto" w:fill="auto"/>
            <w:vAlign w:val="center"/>
          </w:tcPr>
          <w:p w14:paraId="76AB9DE5">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37</w:t>
            </w:r>
          </w:p>
        </w:tc>
      </w:tr>
      <w:tr w14:paraId="19D6ED9F">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45CC8F29">
            <w:pPr>
              <w:widowControl/>
              <w:ind w:firstLine="0" w:firstLineChars="0"/>
              <w:jc w:val="left"/>
              <w:rPr>
                <w:rFonts w:ascii="宋体" w:hAnsi="宋体" w:eastAsia="宋体" w:cs="宋体"/>
                <w:kern w:val="0"/>
                <w:sz w:val="24"/>
                <w:shd w:val="clear" w:color="auto" w:fill="FFFFFF" w:themeFill="background1"/>
              </w:rPr>
            </w:pPr>
          </w:p>
        </w:tc>
        <w:tc>
          <w:tcPr>
            <w:tcW w:w="1372" w:type="dxa"/>
            <w:vMerge w:val="restart"/>
            <w:tcBorders>
              <w:top w:val="nil"/>
              <w:left w:val="single" w:color="auto" w:sz="4" w:space="0"/>
              <w:bottom w:val="single" w:color="auto" w:sz="4" w:space="0"/>
              <w:right w:val="single" w:color="auto" w:sz="4" w:space="0"/>
            </w:tcBorders>
            <w:shd w:val="clear" w:color="auto" w:fill="auto"/>
            <w:vAlign w:val="center"/>
          </w:tcPr>
          <w:p w14:paraId="2987FA7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进口</w:t>
            </w:r>
          </w:p>
        </w:tc>
        <w:tc>
          <w:tcPr>
            <w:tcW w:w="1360" w:type="dxa"/>
            <w:tcBorders>
              <w:top w:val="nil"/>
              <w:left w:val="nil"/>
              <w:bottom w:val="single" w:color="auto" w:sz="4" w:space="0"/>
              <w:right w:val="single" w:color="auto" w:sz="4" w:space="0"/>
            </w:tcBorders>
            <w:shd w:val="clear" w:color="auto" w:fill="auto"/>
            <w:vAlign w:val="center"/>
          </w:tcPr>
          <w:p w14:paraId="27BD3A0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优级</w:t>
            </w:r>
          </w:p>
        </w:tc>
        <w:tc>
          <w:tcPr>
            <w:tcW w:w="2391" w:type="dxa"/>
            <w:tcBorders>
              <w:top w:val="nil"/>
              <w:left w:val="nil"/>
              <w:bottom w:val="single" w:color="auto" w:sz="4" w:space="0"/>
              <w:right w:val="single" w:color="auto" w:sz="4" w:space="0"/>
            </w:tcBorders>
            <w:shd w:val="clear" w:color="auto" w:fill="auto"/>
            <w:vAlign w:val="center"/>
          </w:tcPr>
          <w:p w14:paraId="509280E7">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37</w:t>
            </w:r>
          </w:p>
        </w:tc>
      </w:tr>
      <w:tr w14:paraId="07E8476D">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128387F1">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1F79A1F4">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3916CA8C">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91" w:type="dxa"/>
            <w:tcBorders>
              <w:top w:val="nil"/>
              <w:left w:val="nil"/>
              <w:bottom w:val="single" w:color="auto" w:sz="4" w:space="0"/>
              <w:right w:val="single" w:color="auto" w:sz="4" w:space="0"/>
            </w:tcBorders>
            <w:shd w:val="clear" w:color="auto" w:fill="auto"/>
            <w:vAlign w:val="center"/>
          </w:tcPr>
          <w:p w14:paraId="0EAE85F7">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37</w:t>
            </w:r>
          </w:p>
        </w:tc>
      </w:tr>
      <w:tr w14:paraId="31CCBE56">
        <w:tblPrEx>
          <w:tblCellMar>
            <w:top w:w="0" w:type="dxa"/>
            <w:left w:w="108" w:type="dxa"/>
            <w:bottom w:w="0" w:type="dxa"/>
            <w:right w:w="108" w:type="dxa"/>
          </w:tblCellMar>
        </w:tblPrEx>
        <w:trPr>
          <w:trHeight w:val="280" w:hRule="atLeast"/>
        </w:trPr>
        <w:tc>
          <w:tcPr>
            <w:tcW w:w="3361" w:type="dxa"/>
            <w:vMerge w:val="restart"/>
            <w:tcBorders>
              <w:top w:val="nil"/>
              <w:left w:val="single" w:color="auto" w:sz="4" w:space="0"/>
              <w:bottom w:val="single" w:color="auto" w:sz="4" w:space="0"/>
              <w:right w:val="single" w:color="auto" w:sz="4" w:space="0"/>
            </w:tcBorders>
            <w:shd w:val="clear" w:color="auto" w:fill="auto"/>
            <w:vAlign w:val="center"/>
          </w:tcPr>
          <w:p w14:paraId="42BA84C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富源 企业标准</w:t>
            </w:r>
          </w:p>
        </w:tc>
        <w:tc>
          <w:tcPr>
            <w:tcW w:w="1372" w:type="dxa"/>
            <w:vMerge w:val="restart"/>
            <w:tcBorders>
              <w:top w:val="nil"/>
              <w:left w:val="single" w:color="auto" w:sz="4" w:space="0"/>
              <w:bottom w:val="single" w:color="auto" w:sz="4" w:space="0"/>
              <w:right w:val="single" w:color="auto" w:sz="4" w:space="0"/>
            </w:tcBorders>
            <w:shd w:val="clear" w:color="auto" w:fill="auto"/>
            <w:vAlign w:val="center"/>
          </w:tcPr>
          <w:p w14:paraId="4AFE3581">
            <w:pPr>
              <w:widowControl/>
              <w:ind w:firstLine="0" w:firstLineChars="0"/>
              <w:jc w:val="center"/>
              <w:rPr>
                <w:rFonts w:ascii="宋体" w:hAnsi="宋体" w:eastAsia="宋体" w:cs="宋体"/>
                <w:kern w:val="0"/>
                <w:sz w:val="24"/>
                <w:shd w:val="clear" w:color="auto" w:fill="FFFFFF" w:themeFill="background1"/>
              </w:rPr>
            </w:pPr>
            <w:r>
              <w:rPr>
                <w:rFonts w:ascii="宋体" w:hAnsi="宋体" w:eastAsia="宋体" w:cs="宋体"/>
                <w:kern w:val="0"/>
                <w:sz w:val="24"/>
                <w:shd w:val="clear" w:color="auto" w:fill="FFFFFF" w:themeFill="background1"/>
              </w:rPr>
              <w:t>A型</w:t>
            </w:r>
          </w:p>
        </w:tc>
        <w:tc>
          <w:tcPr>
            <w:tcW w:w="1360" w:type="dxa"/>
            <w:tcBorders>
              <w:top w:val="nil"/>
              <w:left w:val="nil"/>
              <w:bottom w:val="single" w:color="auto" w:sz="4" w:space="0"/>
              <w:right w:val="single" w:color="auto" w:sz="4" w:space="0"/>
            </w:tcBorders>
            <w:shd w:val="clear" w:color="auto" w:fill="auto"/>
            <w:vAlign w:val="center"/>
          </w:tcPr>
          <w:p w14:paraId="55A988BA">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91" w:type="dxa"/>
            <w:tcBorders>
              <w:top w:val="nil"/>
              <w:left w:val="nil"/>
              <w:bottom w:val="single" w:color="auto" w:sz="4" w:space="0"/>
              <w:right w:val="single" w:color="auto" w:sz="4" w:space="0"/>
            </w:tcBorders>
            <w:shd w:val="clear" w:color="auto" w:fill="auto"/>
            <w:vAlign w:val="center"/>
          </w:tcPr>
          <w:p w14:paraId="053C7D6E">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33</w:t>
            </w:r>
          </w:p>
        </w:tc>
      </w:tr>
      <w:tr w14:paraId="3194D291">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1E74F6E7">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1BA548AF">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46995434">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91" w:type="dxa"/>
            <w:tcBorders>
              <w:top w:val="nil"/>
              <w:left w:val="nil"/>
              <w:bottom w:val="single" w:color="auto" w:sz="4" w:space="0"/>
              <w:right w:val="single" w:color="auto" w:sz="4" w:space="0"/>
            </w:tcBorders>
            <w:shd w:val="clear" w:color="auto" w:fill="auto"/>
            <w:vAlign w:val="center"/>
          </w:tcPr>
          <w:p w14:paraId="2C9F6320">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33</w:t>
            </w:r>
            <w:r>
              <w:rPr>
                <w:rFonts w:eastAsia="宋体"/>
                <w:sz w:val="24"/>
                <w:shd w:val="clear" w:color="auto" w:fill="FFFFFF" w:themeFill="background1"/>
              </w:rPr>
              <w:t>~</w:t>
            </w:r>
            <w:r>
              <w:rPr>
                <w:rFonts w:eastAsia="宋体" w:cs="宋体"/>
                <w:kern w:val="0"/>
                <w:sz w:val="24"/>
                <w:shd w:val="clear" w:color="auto" w:fill="FFFFFF" w:themeFill="background1"/>
              </w:rPr>
              <w:t>36</w:t>
            </w:r>
          </w:p>
        </w:tc>
      </w:tr>
      <w:tr w14:paraId="57F42EFB">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566794E3">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1B953DD3">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637C37B5">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91" w:type="dxa"/>
            <w:tcBorders>
              <w:top w:val="nil"/>
              <w:left w:val="nil"/>
              <w:bottom w:val="single" w:color="auto" w:sz="4" w:space="0"/>
              <w:right w:val="single" w:color="auto" w:sz="4" w:space="0"/>
            </w:tcBorders>
            <w:shd w:val="clear" w:color="auto" w:fill="auto"/>
            <w:vAlign w:val="center"/>
          </w:tcPr>
          <w:p w14:paraId="62E23A4B">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36</w:t>
            </w:r>
            <w:r>
              <w:rPr>
                <w:rFonts w:eastAsia="宋体"/>
                <w:sz w:val="24"/>
                <w:shd w:val="clear" w:color="auto" w:fill="FFFFFF" w:themeFill="background1"/>
              </w:rPr>
              <w:t>~</w:t>
            </w:r>
            <w:r>
              <w:rPr>
                <w:rFonts w:eastAsia="宋体" w:cs="宋体"/>
                <w:kern w:val="0"/>
                <w:sz w:val="24"/>
                <w:shd w:val="clear" w:color="auto" w:fill="FFFFFF" w:themeFill="background1"/>
              </w:rPr>
              <w:t>38</w:t>
            </w:r>
          </w:p>
        </w:tc>
      </w:tr>
      <w:tr w14:paraId="6F604758">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49C34E58">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100625C9">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2460805A">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91" w:type="dxa"/>
            <w:tcBorders>
              <w:top w:val="nil"/>
              <w:left w:val="nil"/>
              <w:bottom w:val="single" w:color="auto" w:sz="4" w:space="0"/>
              <w:right w:val="single" w:color="auto" w:sz="4" w:space="0"/>
            </w:tcBorders>
            <w:shd w:val="clear" w:color="auto" w:fill="auto"/>
            <w:vAlign w:val="center"/>
          </w:tcPr>
          <w:p w14:paraId="318A21A6">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38</w:t>
            </w:r>
            <w:r>
              <w:rPr>
                <w:rFonts w:eastAsia="宋体"/>
                <w:sz w:val="24"/>
                <w:shd w:val="clear" w:color="auto" w:fill="FFFFFF" w:themeFill="background1"/>
              </w:rPr>
              <w:t>~</w:t>
            </w:r>
            <w:r>
              <w:rPr>
                <w:rFonts w:eastAsia="宋体" w:cs="宋体"/>
                <w:kern w:val="0"/>
                <w:sz w:val="24"/>
                <w:shd w:val="clear" w:color="auto" w:fill="FFFFFF" w:themeFill="background1"/>
              </w:rPr>
              <w:t>40</w:t>
            </w:r>
          </w:p>
        </w:tc>
      </w:tr>
      <w:tr w14:paraId="1004F6AD">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6257B54C">
            <w:pPr>
              <w:widowControl/>
              <w:ind w:firstLine="0" w:firstLineChars="0"/>
              <w:jc w:val="left"/>
              <w:rPr>
                <w:rFonts w:ascii="宋体" w:hAnsi="宋体" w:eastAsia="宋体" w:cs="宋体"/>
                <w:kern w:val="0"/>
                <w:sz w:val="24"/>
                <w:shd w:val="clear" w:color="auto" w:fill="FFFFFF" w:themeFill="background1"/>
              </w:rPr>
            </w:pPr>
          </w:p>
        </w:tc>
        <w:tc>
          <w:tcPr>
            <w:tcW w:w="1372" w:type="dxa"/>
            <w:vMerge w:val="restart"/>
            <w:tcBorders>
              <w:top w:val="nil"/>
              <w:left w:val="single" w:color="auto" w:sz="4" w:space="0"/>
              <w:bottom w:val="single" w:color="auto" w:sz="4" w:space="0"/>
              <w:right w:val="single" w:color="auto" w:sz="4" w:space="0"/>
            </w:tcBorders>
            <w:shd w:val="clear" w:color="auto" w:fill="auto"/>
            <w:vAlign w:val="center"/>
          </w:tcPr>
          <w:p w14:paraId="5E6D4878">
            <w:pPr>
              <w:widowControl/>
              <w:ind w:firstLine="0" w:firstLineChars="0"/>
              <w:jc w:val="center"/>
              <w:rPr>
                <w:rFonts w:ascii="宋体" w:hAnsi="宋体" w:eastAsia="宋体" w:cs="宋体"/>
                <w:kern w:val="0"/>
                <w:sz w:val="24"/>
                <w:shd w:val="clear" w:color="auto" w:fill="FFFFFF" w:themeFill="background1"/>
              </w:rPr>
            </w:pPr>
            <w:r>
              <w:rPr>
                <w:rFonts w:ascii="宋体" w:hAnsi="宋体" w:eastAsia="宋体" w:cs="宋体"/>
                <w:kern w:val="0"/>
                <w:sz w:val="24"/>
                <w:shd w:val="clear" w:color="auto" w:fill="FFFFFF" w:themeFill="background1"/>
              </w:rPr>
              <w:t>B型</w:t>
            </w:r>
          </w:p>
        </w:tc>
        <w:tc>
          <w:tcPr>
            <w:tcW w:w="1360" w:type="dxa"/>
            <w:tcBorders>
              <w:top w:val="nil"/>
              <w:left w:val="nil"/>
              <w:bottom w:val="single" w:color="auto" w:sz="4" w:space="0"/>
              <w:right w:val="single" w:color="auto" w:sz="4" w:space="0"/>
            </w:tcBorders>
            <w:shd w:val="clear" w:color="auto" w:fill="auto"/>
            <w:vAlign w:val="center"/>
          </w:tcPr>
          <w:p w14:paraId="5BE1274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特级</w:t>
            </w:r>
          </w:p>
        </w:tc>
        <w:tc>
          <w:tcPr>
            <w:tcW w:w="2391" w:type="dxa"/>
            <w:tcBorders>
              <w:top w:val="nil"/>
              <w:left w:val="nil"/>
              <w:bottom w:val="single" w:color="auto" w:sz="4" w:space="0"/>
              <w:right w:val="single" w:color="auto" w:sz="4" w:space="0"/>
            </w:tcBorders>
            <w:shd w:val="clear" w:color="auto" w:fill="auto"/>
            <w:vAlign w:val="center"/>
          </w:tcPr>
          <w:p w14:paraId="59C683B8">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30</w:t>
            </w:r>
          </w:p>
        </w:tc>
      </w:tr>
      <w:tr w14:paraId="57C9863D">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4F473994">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382677BD">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01ECFB59">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一级</w:t>
            </w:r>
          </w:p>
        </w:tc>
        <w:tc>
          <w:tcPr>
            <w:tcW w:w="2391" w:type="dxa"/>
            <w:tcBorders>
              <w:top w:val="nil"/>
              <w:left w:val="nil"/>
              <w:bottom w:val="single" w:color="auto" w:sz="4" w:space="0"/>
              <w:right w:val="single" w:color="auto" w:sz="4" w:space="0"/>
            </w:tcBorders>
            <w:shd w:val="clear" w:color="auto" w:fill="auto"/>
            <w:vAlign w:val="center"/>
          </w:tcPr>
          <w:p w14:paraId="032B0D18">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30</w:t>
            </w:r>
            <w:r>
              <w:rPr>
                <w:rFonts w:eastAsia="宋体"/>
                <w:sz w:val="24"/>
                <w:shd w:val="clear" w:color="auto" w:fill="FFFFFF" w:themeFill="background1"/>
              </w:rPr>
              <w:t>~</w:t>
            </w:r>
            <w:r>
              <w:rPr>
                <w:rFonts w:eastAsia="宋体" w:cs="宋体"/>
                <w:kern w:val="0"/>
                <w:sz w:val="24"/>
                <w:shd w:val="clear" w:color="auto" w:fill="FFFFFF" w:themeFill="background1"/>
              </w:rPr>
              <w:t>33</w:t>
            </w:r>
          </w:p>
        </w:tc>
      </w:tr>
      <w:tr w14:paraId="56946C9C">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2F4DC082">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1A82AB3D">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6DFEEE8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二级</w:t>
            </w:r>
          </w:p>
        </w:tc>
        <w:tc>
          <w:tcPr>
            <w:tcW w:w="2391" w:type="dxa"/>
            <w:tcBorders>
              <w:top w:val="nil"/>
              <w:left w:val="nil"/>
              <w:bottom w:val="single" w:color="auto" w:sz="4" w:space="0"/>
              <w:right w:val="single" w:color="auto" w:sz="4" w:space="0"/>
            </w:tcBorders>
            <w:shd w:val="clear" w:color="auto" w:fill="auto"/>
            <w:vAlign w:val="center"/>
          </w:tcPr>
          <w:p w14:paraId="0ED49BC3">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33</w:t>
            </w:r>
            <w:r>
              <w:rPr>
                <w:rFonts w:eastAsia="宋体"/>
                <w:sz w:val="24"/>
                <w:shd w:val="clear" w:color="auto" w:fill="FFFFFF" w:themeFill="background1"/>
              </w:rPr>
              <w:t>~</w:t>
            </w:r>
            <w:r>
              <w:rPr>
                <w:rFonts w:eastAsia="宋体" w:cs="宋体"/>
                <w:kern w:val="0"/>
                <w:sz w:val="24"/>
                <w:shd w:val="clear" w:color="auto" w:fill="FFFFFF" w:themeFill="background1"/>
              </w:rPr>
              <w:t>35</w:t>
            </w:r>
          </w:p>
        </w:tc>
      </w:tr>
      <w:tr w14:paraId="7E1A1DB1">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682DC267">
            <w:pPr>
              <w:widowControl/>
              <w:ind w:firstLine="0" w:firstLineChars="0"/>
              <w:jc w:val="left"/>
              <w:rPr>
                <w:rFonts w:ascii="宋体" w:hAnsi="宋体" w:eastAsia="宋体" w:cs="宋体"/>
                <w:kern w:val="0"/>
                <w:sz w:val="24"/>
                <w:shd w:val="clear" w:color="auto" w:fill="FFFFFF" w:themeFill="background1"/>
              </w:rPr>
            </w:pPr>
          </w:p>
        </w:tc>
        <w:tc>
          <w:tcPr>
            <w:tcW w:w="1372" w:type="dxa"/>
            <w:vMerge w:val="continue"/>
            <w:tcBorders>
              <w:top w:val="nil"/>
              <w:left w:val="single" w:color="auto" w:sz="4" w:space="0"/>
              <w:bottom w:val="single" w:color="auto" w:sz="4" w:space="0"/>
              <w:right w:val="single" w:color="auto" w:sz="4" w:space="0"/>
            </w:tcBorders>
            <w:vAlign w:val="center"/>
          </w:tcPr>
          <w:p w14:paraId="61A58921">
            <w:pPr>
              <w:widowControl/>
              <w:ind w:firstLine="0" w:firstLineChars="0"/>
              <w:jc w:val="left"/>
              <w:rPr>
                <w:rFonts w:ascii="宋体" w:hAnsi="宋体" w:eastAsia="宋体" w:cs="宋体"/>
                <w:kern w:val="0"/>
                <w:sz w:val="24"/>
                <w:shd w:val="clear" w:color="auto" w:fill="FFFFFF" w:themeFill="background1"/>
              </w:rPr>
            </w:pPr>
          </w:p>
        </w:tc>
        <w:tc>
          <w:tcPr>
            <w:tcW w:w="1360" w:type="dxa"/>
            <w:tcBorders>
              <w:top w:val="nil"/>
              <w:left w:val="nil"/>
              <w:bottom w:val="single" w:color="auto" w:sz="4" w:space="0"/>
              <w:right w:val="single" w:color="auto" w:sz="4" w:space="0"/>
            </w:tcBorders>
            <w:shd w:val="clear" w:color="auto" w:fill="auto"/>
            <w:vAlign w:val="center"/>
          </w:tcPr>
          <w:p w14:paraId="758020AD">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三级</w:t>
            </w:r>
          </w:p>
        </w:tc>
        <w:tc>
          <w:tcPr>
            <w:tcW w:w="2391" w:type="dxa"/>
            <w:tcBorders>
              <w:top w:val="nil"/>
              <w:left w:val="nil"/>
              <w:bottom w:val="single" w:color="auto" w:sz="4" w:space="0"/>
              <w:right w:val="single" w:color="auto" w:sz="4" w:space="0"/>
            </w:tcBorders>
            <w:shd w:val="clear" w:color="auto" w:fill="auto"/>
            <w:vAlign w:val="center"/>
          </w:tcPr>
          <w:p w14:paraId="23002770">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35</w:t>
            </w:r>
            <w:r>
              <w:rPr>
                <w:rFonts w:eastAsia="宋体"/>
                <w:sz w:val="24"/>
                <w:shd w:val="clear" w:color="auto" w:fill="FFFFFF" w:themeFill="background1"/>
              </w:rPr>
              <w:t>~</w:t>
            </w:r>
            <w:r>
              <w:rPr>
                <w:rFonts w:eastAsia="宋体" w:cs="宋体"/>
                <w:kern w:val="0"/>
                <w:sz w:val="24"/>
                <w:shd w:val="clear" w:color="auto" w:fill="FFFFFF" w:themeFill="background1"/>
              </w:rPr>
              <w:t>37</w:t>
            </w:r>
          </w:p>
        </w:tc>
      </w:tr>
      <w:tr w14:paraId="0C9E6C9E">
        <w:tblPrEx>
          <w:tblCellMar>
            <w:top w:w="0" w:type="dxa"/>
            <w:left w:w="108" w:type="dxa"/>
            <w:bottom w:w="0" w:type="dxa"/>
            <w:right w:w="108" w:type="dxa"/>
          </w:tblCellMar>
        </w:tblPrEx>
        <w:trPr>
          <w:trHeight w:val="280" w:hRule="atLeast"/>
        </w:trPr>
        <w:tc>
          <w:tcPr>
            <w:tcW w:w="3361" w:type="dxa"/>
            <w:vMerge w:val="restart"/>
            <w:tcBorders>
              <w:top w:val="nil"/>
              <w:left w:val="single" w:color="auto" w:sz="4" w:space="0"/>
              <w:bottom w:val="single" w:color="auto" w:sz="4" w:space="0"/>
              <w:right w:val="single" w:color="auto" w:sz="4" w:space="0"/>
            </w:tcBorders>
            <w:shd w:val="clear" w:color="auto" w:fill="auto"/>
            <w:vAlign w:val="center"/>
          </w:tcPr>
          <w:p w14:paraId="3142D7EA">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圣牧 企业标准</w:t>
            </w:r>
          </w:p>
        </w:tc>
        <w:tc>
          <w:tcPr>
            <w:tcW w:w="2732" w:type="dxa"/>
            <w:gridSpan w:val="2"/>
            <w:tcBorders>
              <w:top w:val="nil"/>
              <w:left w:val="nil"/>
              <w:bottom w:val="single" w:color="auto" w:sz="4" w:space="0"/>
              <w:right w:val="single" w:color="auto" w:sz="4" w:space="0"/>
            </w:tcBorders>
            <w:shd w:val="clear" w:color="auto" w:fill="auto"/>
            <w:vAlign w:val="center"/>
          </w:tcPr>
          <w:p w14:paraId="06489C96">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进口</w:t>
            </w:r>
          </w:p>
        </w:tc>
        <w:tc>
          <w:tcPr>
            <w:tcW w:w="2391" w:type="dxa"/>
            <w:tcBorders>
              <w:top w:val="nil"/>
              <w:left w:val="nil"/>
              <w:bottom w:val="single" w:color="auto" w:sz="4" w:space="0"/>
              <w:right w:val="single" w:color="auto" w:sz="4" w:space="0"/>
            </w:tcBorders>
            <w:shd w:val="clear" w:color="auto" w:fill="auto"/>
            <w:vAlign w:val="center"/>
          </w:tcPr>
          <w:p w14:paraId="77428355">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　</w:t>
            </w:r>
          </w:p>
        </w:tc>
      </w:tr>
      <w:tr w14:paraId="3EE01384">
        <w:tblPrEx>
          <w:tblCellMar>
            <w:top w:w="0" w:type="dxa"/>
            <w:left w:w="108" w:type="dxa"/>
            <w:bottom w:w="0" w:type="dxa"/>
            <w:right w:w="108" w:type="dxa"/>
          </w:tblCellMar>
        </w:tblPrEx>
        <w:trPr>
          <w:trHeight w:val="280" w:hRule="atLeast"/>
        </w:trPr>
        <w:tc>
          <w:tcPr>
            <w:tcW w:w="3361" w:type="dxa"/>
            <w:vMerge w:val="continue"/>
            <w:tcBorders>
              <w:top w:val="nil"/>
              <w:left w:val="single" w:color="auto" w:sz="4" w:space="0"/>
              <w:bottom w:val="single" w:color="auto" w:sz="4" w:space="0"/>
              <w:right w:val="single" w:color="auto" w:sz="4" w:space="0"/>
            </w:tcBorders>
            <w:vAlign w:val="center"/>
          </w:tcPr>
          <w:p w14:paraId="45F6C123">
            <w:pPr>
              <w:widowControl/>
              <w:ind w:firstLine="0" w:firstLineChars="0"/>
              <w:jc w:val="left"/>
              <w:rPr>
                <w:rFonts w:ascii="宋体" w:hAnsi="宋体" w:eastAsia="宋体" w:cs="宋体"/>
                <w:kern w:val="0"/>
                <w:sz w:val="24"/>
                <w:shd w:val="clear" w:color="auto" w:fill="FFFFFF" w:themeFill="background1"/>
              </w:rPr>
            </w:pPr>
          </w:p>
        </w:tc>
        <w:tc>
          <w:tcPr>
            <w:tcW w:w="2732" w:type="dxa"/>
            <w:gridSpan w:val="2"/>
            <w:tcBorders>
              <w:top w:val="nil"/>
              <w:left w:val="nil"/>
              <w:bottom w:val="single" w:color="auto" w:sz="4" w:space="0"/>
              <w:right w:val="single" w:color="auto" w:sz="4" w:space="0"/>
            </w:tcBorders>
            <w:shd w:val="clear" w:color="auto" w:fill="auto"/>
            <w:vAlign w:val="center"/>
          </w:tcPr>
          <w:p w14:paraId="5B76C7EE">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国产</w:t>
            </w:r>
          </w:p>
        </w:tc>
        <w:tc>
          <w:tcPr>
            <w:tcW w:w="2391" w:type="dxa"/>
            <w:tcBorders>
              <w:top w:val="nil"/>
              <w:left w:val="nil"/>
              <w:bottom w:val="single" w:color="auto" w:sz="4" w:space="0"/>
              <w:right w:val="single" w:color="auto" w:sz="4" w:space="0"/>
            </w:tcBorders>
            <w:shd w:val="clear" w:color="auto" w:fill="auto"/>
            <w:vAlign w:val="center"/>
          </w:tcPr>
          <w:p w14:paraId="78FC4319">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　</w:t>
            </w:r>
          </w:p>
        </w:tc>
      </w:tr>
      <w:tr w14:paraId="027266F5">
        <w:tblPrEx>
          <w:tblCellMar>
            <w:top w:w="0" w:type="dxa"/>
            <w:left w:w="108" w:type="dxa"/>
            <w:bottom w:w="0" w:type="dxa"/>
            <w:right w:w="108" w:type="dxa"/>
          </w:tblCellMar>
        </w:tblPrEx>
        <w:trPr>
          <w:trHeight w:val="47" w:hRule="atLeast"/>
        </w:trPr>
        <w:tc>
          <w:tcPr>
            <w:tcW w:w="3361" w:type="dxa"/>
            <w:tcBorders>
              <w:top w:val="nil"/>
              <w:left w:val="single" w:color="auto" w:sz="4" w:space="0"/>
              <w:bottom w:val="single" w:color="auto" w:sz="4" w:space="0"/>
              <w:right w:val="single" w:color="auto" w:sz="4" w:space="0"/>
            </w:tcBorders>
            <w:shd w:val="clear" w:color="auto" w:fill="auto"/>
            <w:vAlign w:val="center"/>
          </w:tcPr>
          <w:p w14:paraId="0A25BCE2">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河北艾禾农业科技有限公司企业标准</w:t>
            </w:r>
          </w:p>
          <w:p w14:paraId="2EFABD30">
            <w:pPr>
              <w:widowControl/>
              <w:ind w:firstLine="0" w:firstLineChars="0"/>
              <w:jc w:val="center"/>
              <w:rPr>
                <w:rFonts w:ascii="宋体" w:hAnsi="宋体" w:eastAsia="宋体" w:cs="宋体"/>
                <w:kern w:val="0"/>
                <w:sz w:val="24"/>
                <w:shd w:val="clear" w:color="auto" w:fill="FFFFFF" w:themeFill="background1"/>
              </w:rPr>
            </w:pPr>
            <w:r>
              <w:rPr>
                <w:rFonts w:hint="eastAsia" w:ascii="宋体" w:hAnsi="宋体" w:eastAsia="宋体" w:cs="宋体"/>
                <w:kern w:val="0"/>
                <w:sz w:val="24"/>
                <w:shd w:val="clear" w:color="auto" w:fill="FFFFFF" w:themeFill="background1"/>
              </w:rPr>
              <w:t>饲料原料</w:t>
            </w:r>
            <w:r>
              <w:rPr>
                <w:rFonts w:ascii="宋体" w:hAnsi="宋体" w:eastAsia="宋体" w:cs="宋体"/>
                <w:kern w:val="0"/>
                <w:sz w:val="24"/>
                <w:shd w:val="clear" w:color="auto" w:fill="FFFFFF" w:themeFill="background1"/>
              </w:rPr>
              <w:t xml:space="preserve"> </w:t>
            </w:r>
            <w:r>
              <w:rPr>
                <w:rFonts w:hint="eastAsia" w:ascii="宋体" w:hAnsi="宋体" w:eastAsia="宋体" w:cs="宋体"/>
                <w:kern w:val="0"/>
                <w:sz w:val="24"/>
                <w:shd w:val="clear" w:color="auto" w:fill="FFFFFF" w:themeFill="background1"/>
              </w:rPr>
              <w:t>燕麦干草</w:t>
            </w:r>
          </w:p>
        </w:tc>
        <w:tc>
          <w:tcPr>
            <w:tcW w:w="2732" w:type="dxa"/>
            <w:gridSpan w:val="2"/>
            <w:tcBorders>
              <w:top w:val="nil"/>
              <w:left w:val="nil"/>
              <w:bottom w:val="single" w:color="auto" w:sz="4" w:space="0"/>
              <w:right w:val="single" w:color="auto" w:sz="4" w:space="0"/>
            </w:tcBorders>
            <w:shd w:val="clear" w:color="auto" w:fill="auto"/>
            <w:vAlign w:val="center"/>
          </w:tcPr>
          <w:p w14:paraId="140DF826">
            <w:pPr>
              <w:widowControl/>
              <w:ind w:firstLine="0" w:firstLineChars="0"/>
              <w:jc w:val="center"/>
              <w:rPr>
                <w:rFonts w:ascii="宋体" w:hAnsi="宋体" w:eastAsia="宋体" w:cs="宋体"/>
                <w:kern w:val="0"/>
                <w:sz w:val="24"/>
                <w:shd w:val="clear" w:color="auto" w:fill="FFFFFF" w:themeFill="background1"/>
              </w:rPr>
            </w:pPr>
          </w:p>
        </w:tc>
        <w:tc>
          <w:tcPr>
            <w:tcW w:w="2391" w:type="dxa"/>
            <w:tcBorders>
              <w:top w:val="nil"/>
              <w:left w:val="nil"/>
              <w:bottom w:val="single" w:color="auto" w:sz="4" w:space="0"/>
              <w:right w:val="single" w:color="auto" w:sz="4" w:space="0"/>
            </w:tcBorders>
            <w:shd w:val="clear" w:color="auto" w:fill="auto"/>
            <w:vAlign w:val="center"/>
          </w:tcPr>
          <w:p w14:paraId="7FDC4473">
            <w:pPr>
              <w:widowControl/>
              <w:ind w:firstLine="0" w:firstLineChars="0"/>
              <w:jc w:val="center"/>
              <w:rPr>
                <w:rFonts w:eastAsia="宋体" w:cs="宋体"/>
                <w:kern w:val="0"/>
                <w:sz w:val="24"/>
                <w:shd w:val="clear" w:color="auto" w:fill="FFFFFF" w:themeFill="background1"/>
              </w:rPr>
            </w:pPr>
            <w:r>
              <w:rPr>
                <w:rFonts w:eastAsia="宋体" w:cs="宋体"/>
                <w:kern w:val="0"/>
                <w:sz w:val="24"/>
                <w:shd w:val="clear" w:color="auto" w:fill="FFFFFF" w:themeFill="background1"/>
              </w:rPr>
              <w:t>40</w:t>
            </w:r>
          </w:p>
        </w:tc>
      </w:tr>
    </w:tbl>
    <w:p w14:paraId="3AC1DC48">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hint="eastAsia" w:ascii="黑体" w:hAnsi="黑体" w:eastAsia="黑体"/>
          <w:b/>
          <w:bCs/>
          <w:sz w:val="24"/>
          <w:shd w:val="clear" w:color="auto" w:fill="FFFFFF" w:themeFill="background1"/>
        </w:rPr>
        <w:t>杂草率（</w:t>
      </w:r>
      <w:r>
        <w:rPr>
          <w:rFonts w:hint="eastAsia" w:ascii="黑体" w:hAnsi="黑体" w:eastAsia="黑体"/>
          <w:sz w:val="24"/>
        </w:rPr>
        <w:t>mis</w:t>
      </w:r>
      <w:r>
        <w:rPr>
          <w:rFonts w:ascii="黑体" w:hAnsi="黑体" w:eastAsia="黑体"/>
          <w:sz w:val="24"/>
        </w:rPr>
        <w:t xml:space="preserve">cellaneous grass </w:t>
      </w:r>
      <w:r>
        <w:rPr>
          <w:rFonts w:hint="eastAsia" w:ascii="黑体" w:hAnsi="黑体" w:eastAsia="黑体"/>
          <w:sz w:val="24"/>
        </w:rPr>
        <w:t>rate</w:t>
      </w:r>
      <w:r>
        <w:rPr>
          <w:rFonts w:hint="eastAsia" w:ascii="黑体" w:hAnsi="黑体" w:eastAsia="黑体"/>
          <w:b/>
          <w:bCs/>
          <w:sz w:val="24"/>
          <w:shd w:val="clear" w:color="auto" w:fill="FFFFFF" w:themeFill="background1"/>
        </w:rPr>
        <w:t>）</w:t>
      </w:r>
    </w:p>
    <w:p w14:paraId="71753492">
      <w:pPr>
        <w:spacing w:line="360" w:lineRule="auto"/>
        <w:ind w:firstLine="482"/>
        <w:rPr>
          <w:rFonts w:ascii="仿宋" w:hAnsi="仿宋" w:eastAsia="仿宋" w:cs="仿宋"/>
          <w:sz w:val="24"/>
          <w:shd w:val="clear" w:color="auto" w:fill="FFFFFF" w:themeFill="background1"/>
        </w:rPr>
      </w:pPr>
      <w:r>
        <w:rPr>
          <w:rFonts w:hint="eastAsia" w:ascii="仿宋" w:hAnsi="仿宋" w:eastAsia="仿宋" w:cs="仿宋"/>
          <w:b/>
          <w:sz w:val="24"/>
          <w:shd w:val="clear" w:color="auto" w:fill="FFFFFF" w:themeFill="background1"/>
        </w:rPr>
        <w:t>国内相关标准情况：</w:t>
      </w:r>
      <w:r>
        <w:rPr>
          <w:rFonts w:hint="eastAsia" w:ascii="仿宋" w:hAnsi="仿宋" w:eastAsia="仿宋" w:cs="仿宋"/>
          <w:sz w:val="24"/>
          <w:shd w:val="clear" w:color="auto" w:fill="FFFFFF" w:themeFill="background1"/>
        </w:rPr>
        <w:t>为控制干草中杂类草含量，保证燕麦干草捆质量，参照NY/T 728-2003《禾本科牧草干草质量分级》限定其含量，特级≤3%，一级≤</w:t>
      </w:r>
      <w:r>
        <w:rPr>
          <w:rFonts w:ascii="仿宋" w:hAnsi="仿宋" w:eastAsia="仿宋" w:cs="仿宋"/>
          <w:sz w:val="24"/>
          <w:shd w:val="clear" w:color="auto" w:fill="FFFFFF" w:themeFill="background1"/>
        </w:rPr>
        <w:t>5</w:t>
      </w:r>
      <w:r>
        <w:rPr>
          <w:rFonts w:hint="eastAsia" w:ascii="仿宋" w:hAnsi="仿宋" w:eastAsia="仿宋" w:cs="仿宋"/>
          <w:sz w:val="24"/>
          <w:shd w:val="clear" w:color="auto" w:fill="FFFFFF" w:themeFill="background1"/>
        </w:rPr>
        <w:t>%，二级≤</w:t>
      </w:r>
      <w:r>
        <w:rPr>
          <w:rFonts w:ascii="仿宋" w:hAnsi="仿宋" w:eastAsia="仿宋" w:cs="仿宋"/>
          <w:sz w:val="24"/>
          <w:shd w:val="clear" w:color="auto" w:fill="FFFFFF" w:themeFill="background1"/>
        </w:rPr>
        <w:t>7</w:t>
      </w:r>
      <w:r>
        <w:rPr>
          <w:rFonts w:hint="eastAsia" w:ascii="仿宋" w:hAnsi="仿宋" w:eastAsia="仿宋" w:cs="仿宋"/>
          <w:sz w:val="24"/>
          <w:shd w:val="clear" w:color="auto" w:fill="FFFFFF" w:themeFill="background1"/>
        </w:rPr>
        <w:t>%，三级≤</w:t>
      </w:r>
      <w:r>
        <w:rPr>
          <w:rFonts w:ascii="仿宋" w:hAnsi="仿宋" w:eastAsia="仿宋" w:cs="仿宋"/>
          <w:sz w:val="24"/>
          <w:shd w:val="clear" w:color="auto" w:fill="FFFFFF" w:themeFill="background1"/>
        </w:rPr>
        <w:t>8</w:t>
      </w:r>
      <w:r>
        <w:rPr>
          <w:rFonts w:hint="eastAsia" w:ascii="仿宋" w:hAnsi="仿宋" w:eastAsia="仿宋" w:cs="仿宋"/>
          <w:sz w:val="24"/>
          <w:shd w:val="clear" w:color="auto" w:fill="FFFFFF" w:themeFill="background1"/>
        </w:rPr>
        <w:t>%。为了鼓励质量提升，经调研和查阅相关标准，同时结合牧场使用情况将杂类草含量指标定为特级≤</w:t>
      </w:r>
      <w:r>
        <w:rPr>
          <w:rFonts w:ascii="仿宋" w:hAnsi="仿宋" w:eastAsia="仿宋" w:cs="仿宋"/>
          <w:sz w:val="24"/>
          <w:shd w:val="clear" w:color="auto" w:fill="FFFFFF" w:themeFill="background1"/>
        </w:rPr>
        <w:t>1</w:t>
      </w:r>
      <w:r>
        <w:rPr>
          <w:rFonts w:hint="eastAsia" w:ascii="仿宋" w:hAnsi="仿宋" w:eastAsia="仿宋" w:cs="仿宋"/>
          <w:sz w:val="24"/>
          <w:shd w:val="clear" w:color="auto" w:fill="FFFFFF" w:themeFill="background1"/>
        </w:rPr>
        <w:t>%，一级＞1</w:t>
      </w:r>
      <w:r>
        <w:rPr>
          <w:rFonts w:ascii="仿宋" w:hAnsi="仿宋" w:eastAsia="仿宋" w:cs="仿宋"/>
          <w:sz w:val="24"/>
          <w:shd w:val="clear" w:color="auto" w:fill="FFFFFF" w:themeFill="background1"/>
        </w:rPr>
        <w:t>%</w:t>
      </w:r>
      <w:r>
        <w:rPr>
          <w:rFonts w:hint="eastAsia" w:ascii="仿宋" w:hAnsi="仿宋" w:eastAsia="仿宋" w:cs="仿宋"/>
          <w:sz w:val="24"/>
          <w:shd w:val="clear" w:color="auto" w:fill="FFFFFF" w:themeFill="background1"/>
        </w:rPr>
        <w:t>，≤3%，二级＞3</w:t>
      </w:r>
      <w:r>
        <w:rPr>
          <w:rFonts w:ascii="仿宋" w:hAnsi="仿宋" w:eastAsia="仿宋" w:cs="仿宋"/>
          <w:sz w:val="24"/>
          <w:shd w:val="clear" w:color="auto" w:fill="FFFFFF" w:themeFill="background1"/>
        </w:rPr>
        <w:t>%</w:t>
      </w:r>
      <w:r>
        <w:rPr>
          <w:rFonts w:hint="eastAsia" w:ascii="仿宋" w:hAnsi="仿宋" w:eastAsia="仿宋" w:cs="仿宋"/>
          <w:sz w:val="24"/>
          <w:shd w:val="clear" w:color="auto" w:fill="FFFFFF" w:themeFill="background1"/>
        </w:rPr>
        <w:t>，≤4%，三级＞4</w:t>
      </w:r>
      <w:r>
        <w:rPr>
          <w:rFonts w:ascii="仿宋" w:hAnsi="仿宋" w:eastAsia="仿宋" w:cs="仿宋"/>
          <w:sz w:val="24"/>
          <w:shd w:val="clear" w:color="auto" w:fill="FFFFFF" w:themeFill="background1"/>
        </w:rPr>
        <w:t>%</w:t>
      </w:r>
      <w:r>
        <w:rPr>
          <w:rFonts w:hint="eastAsia" w:ascii="仿宋" w:hAnsi="仿宋" w:eastAsia="仿宋" w:cs="仿宋"/>
          <w:sz w:val="24"/>
          <w:shd w:val="clear" w:color="auto" w:fill="FFFFFF" w:themeFill="background1"/>
        </w:rPr>
        <w:t>，≤6</w:t>
      </w:r>
      <w:r>
        <w:rPr>
          <w:rFonts w:ascii="仿宋" w:hAnsi="仿宋" w:eastAsia="仿宋" w:cs="仿宋"/>
          <w:sz w:val="24"/>
          <w:shd w:val="clear" w:color="auto" w:fill="FFFFFF" w:themeFill="background1"/>
        </w:rPr>
        <w:t>%</w:t>
      </w:r>
      <w:r>
        <w:rPr>
          <w:rFonts w:hint="eastAsia" w:ascii="仿宋" w:hAnsi="仿宋" w:eastAsia="仿宋" w:cs="仿宋"/>
          <w:sz w:val="24"/>
          <w:shd w:val="clear" w:color="auto" w:fill="FFFFFF" w:themeFill="background1"/>
        </w:rPr>
        <w:t>。</w:t>
      </w:r>
    </w:p>
    <w:p w14:paraId="68296AD6">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ascii="黑体" w:hAnsi="黑体" w:eastAsia="黑体"/>
          <w:b/>
          <w:bCs/>
          <w:sz w:val="24"/>
          <w:shd w:val="clear" w:color="auto" w:fill="FFFFFF" w:themeFill="background1"/>
        </w:rPr>
        <w:t>质量分级全部指标样本数据情况：</w:t>
      </w:r>
    </w:p>
    <w:p w14:paraId="3A00DB86">
      <w:pPr>
        <w:pStyle w:val="22"/>
        <w:spacing w:before="156" w:after="156" w:line="360" w:lineRule="auto"/>
        <w:ind w:firstLine="0" w:firstLineChars="0"/>
        <w:jc w:val="center"/>
        <w:rPr>
          <w:rFonts w:ascii="Times New Roman" w:eastAsia="黑体"/>
          <w:sz w:val="24"/>
          <w:szCs w:val="24"/>
        </w:rPr>
      </w:pPr>
      <w:r>
        <w:rPr>
          <w:rFonts w:hint="eastAsia" w:ascii="Times New Roman" w:eastAsia="黑体"/>
          <w:sz w:val="24"/>
          <w:szCs w:val="24"/>
        </w:rPr>
        <w:t>表</w:t>
      </w:r>
      <w:r>
        <w:rPr>
          <w:rFonts w:ascii="Times New Roman" w:eastAsia="黑体"/>
          <w:sz w:val="24"/>
          <w:szCs w:val="24"/>
        </w:rPr>
        <w:t xml:space="preserve">5 </w:t>
      </w:r>
      <w:r>
        <w:rPr>
          <w:rFonts w:hint="eastAsia" w:ascii="Times New Roman" w:eastAsia="黑体"/>
          <w:sz w:val="24"/>
          <w:szCs w:val="24"/>
        </w:rPr>
        <w:t>选取</w:t>
      </w:r>
      <w:r>
        <w:rPr>
          <w:rFonts w:ascii="Times New Roman" w:eastAsia="黑体"/>
          <w:sz w:val="24"/>
          <w:szCs w:val="24"/>
        </w:rPr>
        <w:t>2021.1~2022.3 燕麦干草质量分级指标符合性统计</w:t>
      </w:r>
    </w:p>
    <w:tbl>
      <w:tblPr>
        <w:tblStyle w:val="12"/>
        <w:tblW w:w="5000" w:type="pct"/>
        <w:tblInd w:w="0" w:type="dxa"/>
        <w:tblLayout w:type="autofit"/>
        <w:tblCellMar>
          <w:top w:w="0" w:type="dxa"/>
          <w:left w:w="108" w:type="dxa"/>
          <w:bottom w:w="0" w:type="dxa"/>
          <w:right w:w="108" w:type="dxa"/>
        </w:tblCellMar>
      </w:tblPr>
      <w:tblGrid>
        <w:gridCol w:w="1656"/>
        <w:gridCol w:w="1460"/>
        <w:gridCol w:w="1460"/>
        <w:gridCol w:w="1460"/>
        <w:gridCol w:w="1175"/>
        <w:gridCol w:w="1311"/>
      </w:tblGrid>
      <w:tr w14:paraId="50E27ED0">
        <w:tblPrEx>
          <w:tblCellMar>
            <w:top w:w="0" w:type="dxa"/>
            <w:left w:w="108" w:type="dxa"/>
            <w:bottom w:w="0" w:type="dxa"/>
            <w:right w:w="108" w:type="dxa"/>
          </w:tblCellMar>
        </w:tblPrEx>
        <w:trPr>
          <w:trHeight w:val="509" w:hRule="atLeast"/>
        </w:trPr>
        <w:tc>
          <w:tcPr>
            <w:tcW w:w="89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3BC8241">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等级指标</w:t>
            </w:r>
          </w:p>
        </w:tc>
        <w:tc>
          <w:tcPr>
            <w:tcW w:w="873" w:type="pct"/>
            <w:tcBorders>
              <w:top w:val="single" w:color="auto" w:sz="4" w:space="0"/>
              <w:left w:val="nil"/>
              <w:bottom w:val="single" w:color="auto" w:sz="4" w:space="0"/>
              <w:right w:val="single" w:color="auto" w:sz="4" w:space="0"/>
            </w:tcBorders>
            <w:shd w:val="clear" w:color="auto" w:fill="auto"/>
            <w:noWrap/>
            <w:vAlign w:val="center"/>
          </w:tcPr>
          <w:p w14:paraId="3FC730CB">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特级</w:t>
            </w:r>
          </w:p>
        </w:tc>
        <w:tc>
          <w:tcPr>
            <w:tcW w:w="873" w:type="pct"/>
            <w:tcBorders>
              <w:top w:val="single" w:color="auto" w:sz="4" w:space="0"/>
              <w:left w:val="nil"/>
              <w:bottom w:val="single" w:color="auto" w:sz="4" w:space="0"/>
              <w:right w:val="single" w:color="auto" w:sz="4" w:space="0"/>
            </w:tcBorders>
            <w:shd w:val="clear" w:color="auto" w:fill="auto"/>
            <w:noWrap/>
            <w:vAlign w:val="center"/>
          </w:tcPr>
          <w:p w14:paraId="187BA26E">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一级</w:t>
            </w:r>
          </w:p>
        </w:tc>
        <w:tc>
          <w:tcPr>
            <w:tcW w:w="873" w:type="pct"/>
            <w:tcBorders>
              <w:top w:val="single" w:color="auto" w:sz="4" w:space="0"/>
              <w:left w:val="nil"/>
              <w:bottom w:val="single" w:color="auto" w:sz="4" w:space="0"/>
              <w:right w:val="single" w:color="auto" w:sz="4" w:space="0"/>
            </w:tcBorders>
            <w:shd w:val="clear" w:color="auto" w:fill="auto"/>
            <w:noWrap/>
            <w:vAlign w:val="center"/>
          </w:tcPr>
          <w:p w14:paraId="43453107">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二级</w:t>
            </w:r>
          </w:p>
        </w:tc>
        <w:tc>
          <w:tcPr>
            <w:tcW w:w="706" w:type="pct"/>
            <w:tcBorders>
              <w:top w:val="single" w:color="auto" w:sz="4" w:space="0"/>
              <w:left w:val="nil"/>
              <w:bottom w:val="single" w:color="auto" w:sz="4" w:space="0"/>
              <w:right w:val="single" w:color="auto" w:sz="4" w:space="0"/>
            </w:tcBorders>
            <w:shd w:val="clear" w:color="auto" w:fill="auto"/>
            <w:noWrap/>
            <w:vAlign w:val="center"/>
          </w:tcPr>
          <w:p w14:paraId="47E8D100">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三级</w:t>
            </w:r>
          </w:p>
        </w:tc>
        <w:tc>
          <w:tcPr>
            <w:tcW w:w="78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2E5A943">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不符合</w:t>
            </w:r>
          </w:p>
        </w:tc>
      </w:tr>
      <w:tr w14:paraId="31C3C49A">
        <w:tblPrEx>
          <w:tblCellMar>
            <w:top w:w="0" w:type="dxa"/>
            <w:left w:w="108" w:type="dxa"/>
            <w:bottom w:w="0" w:type="dxa"/>
            <w:right w:w="108" w:type="dxa"/>
          </w:tblCellMar>
        </w:tblPrEx>
        <w:trPr>
          <w:trHeight w:val="509" w:hRule="atLeast"/>
        </w:trPr>
        <w:tc>
          <w:tcPr>
            <w:tcW w:w="89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E297A00">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同时满足批次</w:t>
            </w:r>
          </w:p>
        </w:tc>
        <w:tc>
          <w:tcPr>
            <w:tcW w:w="873" w:type="pct"/>
            <w:tcBorders>
              <w:top w:val="single" w:color="auto" w:sz="4" w:space="0"/>
              <w:left w:val="nil"/>
              <w:bottom w:val="single" w:color="auto" w:sz="4" w:space="0"/>
              <w:right w:val="single" w:color="auto" w:sz="4" w:space="0"/>
            </w:tcBorders>
            <w:shd w:val="clear" w:color="auto" w:fill="auto"/>
            <w:noWrap/>
            <w:vAlign w:val="center"/>
          </w:tcPr>
          <w:p w14:paraId="66704DAD">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267</w:t>
            </w:r>
          </w:p>
        </w:tc>
        <w:tc>
          <w:tcPr>
            <w:tcW w:w="873" w:type="pct"/>
            <w:tcBorders>
              <w:top w:val="single" w:color="auto" w:sz="4" w:space="0"/>
              <w:left w:val="nil"/>
              <w:bottom w:val="single" w:color="auto" w:sz="4" w:space="0"/>
              <w:right w:val="single" w:color="auto" w:sz="4" w:space="0"/>
            </w:tcBorders>
            <w:shd w:val="clear" w:color="auto" w:fill="auto"/>
            <w:noWrap/>
            <w:vAlign w:val="center"/>
          </w:tcPr>
          <w:p w14:paraId="762FA682">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245</w:t>
            </w:r>
          </w:p>
        </w:tc>
        <w:tc>
          <w:tcPr>
            <w:tcW w:w="873" w:type="pct"/>
            <w:tcBorders>
              <w:top w:val="single" w:color="auto" w:sz="4" w:space="0"/>
              <w:left w:val="nil"/>
              <w:bottom w:val="single" w:color="auto" w:sz="4" w:space="0"/>
              <w:right w:val="single" w:color="auto" w:sz="4" w:space="0"/>
            </w:tcBorders>
            <w:shd w:val="clear" w:color="auto" w:fill="auto"/>
            <w:noWrap/>
            <w:vAlign w:val="center"/>
          </w:tcPr>
          <w:p w14:paraId="7C9DCBB4">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75</w:t>
            </w:r>
          </w:p>
        </w:tc>
        <w:tc>
          <w:tcPr>
            <w:tcW w:w="706" w:type="pct"/>
            <w:tcBorders>
              <w:top w:val="single" w:color="auto" w:sz="4" w:space="0"/>
              <w:left w:val="nil"/>
              <w:bottom w:val="single" w:color="auto" w:sz="4" w:space="0"/>
              <w:right w:val="single" w:color="auto" w:sz="4" w:space="0"/>
            </w:tcBorders>
            <w:shd w:val="clear" w:color="auto" w:fill="auto"/>
            <w:noWrap/>
            <w:vAlign w:val="center"/>
          </w:tcPr>
          <w:p w14:paraId="57C2CBC9">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92</w:t>
            </w:r>
          </w:p>
        </w:tc>
        <w:tc>
          <w:tcPr>
            <w:tcW w:w="783" w:type="pct"/>
            <w:tcBorders>
              <w:top w:val="single" w:color="auto" w:sz="4" w:space="0"/>
              <w:left w:val="nil"/>
              <w:bottom w:val="single" w:color="auto" w:sz="4" w:space="0"/>
              <w:right w:val="single" w:color="auto" w:sz="4" w:space="0"/>
            </w:tcBorders>
            <w:shd w:val="clear" w:color="auto" w:fill="auto"/>
            <w:noWrap/>
            <w:vAlign w:val="center"/>
          </w:tcPr>
          <w:p w14:paraId="53FDADB7">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30</w:t>
            </w:r>
          </w:p>
        </w:tc>
      </w:tr>
      <w:tr w14:paraId="0114B786">
        <w:tblPrEx>
          <w:tblCellMar>
            <w:top w:w="0" w:type="dxa"/>
            <w:left w:w="108" w:type="dxa"/>
            <w:bottom w:w="0" w:type="dxa"/>
            <w:right w:w="108" w:type="dxa"/>
          </w:tblCellMar>
        </w:tblPrEx>
        <w:trPr>
          <w:trHeight w:val="509" w:hRule="atLeast"/>
        </w:trPr>
        <w:tc>
          <w:tcPr>
            <w:tcW w:w="89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BAECCEE">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总批次</w:t>
            </w:r>
          </w:p>
        </w:tc>
        <w:tc>
          <w:tcPr>
            <w:tcW w:w="4109" w:type="pct"/>
            <w:gridSpan w:val="5"/>
            <w:tcBorders>
              <w:top w:val="single" w:color="auto" w:sz="4" w:space="0"/>
              <w:left w:val="nil"/>
              <w:bottom w:val="single" w:color="auto" w:sz="4" w:space="0"/>
              <w:right w:val="single" w:color="auto" w:sz="4" w:space="0"/>
            </w:tcBorders>
            <w:shd w:val="clear" w:color="auto" w:fill="auto"/>
            <w:noWrap/>
            <w:vAlign w:val="center"/>
          </w:tcPr>
          <w:p w14:paraId="76D9399E">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709</w:t>
            </w:r>
          </w:p>
        </w:tc>
      </w:tr>
      <w:tr w14:paraId="02A573AA">
        <w:tblPrEx>
          <w:tblCellMar>
            <w:top w:w="0" w:type="dxa"/>
            <w:left w:w="108" w:type="dxa"/>
            <w:bottom w:w="0" w:type="dxa"/>
            <w:right w:w="108" w:type="dxa"/>
          </w:tblCellMar>
        </w:tblPrEx>
        <w:trPr>
          <w:trHeight w:val="509" w:hRule="atLeast"/>
        </w:trPr>
        <w:tc>
          <w:tcPr>
            <w:tcW w:w="89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AE39FF7">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占比</w:t>
            </w:r>
          </w:p>
        </w:tc>
        <w:tc>
          <w:tcPr>
            <w:tcW w:w="873" w:type="pct"/>
            <w:tcBorders>
              <w:top w:val="single" w:color="auto" w:sz="4" w:space="0"/>
              <w:left w:val="nil"/>
              <w:bottom w:val="single" w:color="auto" w:sz="4" w:space="0"/>
              <w:right w:val="single" w:color="auto" w:sz="4" w:space="0"/>
            </w:tcBorders>
            <w:shd w:val="clear" w:color="auto" w:fill="auto"/>
            <w:noWrap/>
            <w:vAlign w:val="center"/>
          </w:tcPr>
          <w:p w14:paraId="48021D51">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37.66%</w:t>
            </w:r>
          </w:p>
        </w:tc>
        <w:tc>
          <w:tcPr>
            <w:tcW w:w="873" w:type="pct"/>
            <w:tcBorders>
              <w:top w:val="single" w:color="auto" w:sz="4" w:space="0"/>
              <w:left w:val="nil"/>
              <w:bottom w:val="single" w:color="auto" w:sz="4" w:space="0"/>
              <w:right w:val="single" w:color="auto" w:sz="4" w:space="0"/>
            </w:tcBorders>
            <w:shd w:val="clear" w:color="auto" w:fill="auto"/>
            <w:noWrap/>
            <w:vAlign w:val="center"/>
          </w:tcPr>
          <w:p w14:paraId="3A28F45E">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34.56%</w:t>
            </w:r>
          </w:p>
        </w:tc>
        <w:tc>
          <w:tcPr>
            <w:tcW w:w="873" w:type="pct"/>
            <w:tcBorders>
              <w:top w:val="single" w:color="auto" w:sz="4" w:space="0"/>
              <w:left w:val="nil"/>
              <w:bottom w:val="single" w:color="auto" w:sz="4" w:space="0"/>
              <w:right w:val="single" w:color="auto" w:sz="4" w:space="0"/>
            </w:tcBorders>
            <w:shd w:val="clear" w:color="auto" w:fill="auto"/>
            <w:noWrap/>
            <w:vAlign w:val="center"/>
          </w:tcPr>
          <w:p w14:paraId="0261115D">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10.58%</w:t>
            </w:r>
          </w:p>
        </w:tc>
        <w:tc>
          <w:tcPr>
            <w:tcW w:w="706" w:type="pct"/>
            <w:tcBorders>
              <w:top w:val="single" w:color="auto" w:sz="4" w:space="0"/>
              <w:left w:val="nil"/>
              <w:bottom w:val="single" w:color="auto" w:sz="4" w:space="0"/>
              <w:right w:val="single" w:color="auto" w:sz="4" w:space="0"/>
            </w:tcBorders>
            <w:shd w:val="clear" w:color="auto" w:fill="auto"/>
            <w:noWrap/>
            <w:vAlign w:val="center"/>
          </w:tcPr>
          <w:p w14:paraId="079AA288">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12.98%</w:t>
            </w:r>
          </w:p>
        </w:tc>
        <w:tc>
          <w:tcPr>
            <w:tcW w:w="783" w:type="pct"/>
            <w:tcBorders>
              <w:top w:val="single" w:color="auto" w:sz="4" w:space="0"/>
              <w:left w:val="nil"/>
              <w:bottom w:val="single" w:color="auto" w:sz="4" w:space="0"/>
              <w:right w:val="single" w:color="auto" w:sz="4" w:space="0"/>
            </w:tcBorders>
            <w:shd w:val="clear" w:color="auto" w:fill="auto"/>
            <w:noWrap/>
            <w:vAlign w:val="center"/>
          </w:tcPr>
          <w:p w14:paraId="1C53FB02">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4.23%</w:t>
            </w:r>
          </w:p>
        </w:tc>
      </w:tr>
      <w:tr w14:paraId="5B370AD1">
        <w:tblPrEx>
          <w:tblCellMar>
            <w:top w:w="0" w:type="dxa"/>
            <w:left w:w="108" w:type="dxa"/>
            <w:bottom w:w="0" w:type="dxa"/>
            <w:right w:w="108" w:type="dxa"/>
          </w:tblCellMar>
        </w:tblPrEx>
        <w:trPr>
          <w:trHeight w:val="509"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7F019C4E">
            <w:pPr>
              <w:widowControl/>
              <w:ind w:firstLine="0" w:firstLineChars="0"/>
              <w:jc w:val="left"/>
              <w:rPr>
                <w:rFonts w:ascii="宋体" w:hAnsi="宋体" w:eastAsia="宋体" w:cs="宋体"/>
                <w:color w:val="000000"/>
                <w:kern w:val="0"/>
                <w:sz w:val="24"/>
              </w:rPr>
            </w:pPr>
            <w:r>
              <w:rPr>
                <w:rFonts w:hint="eastAsia" w:ascii="宋体" w:hAnsi="宋体" w:eastAsia="宋体" w:cs="宋体"/>
                <w:color w:val="000000"/>
                <w:kern w:val="0"/>
                <w:sz w:val="21"/>
                <w:szCs w:val="21"/>
              </w:rPr>
              <w:t>注：总批次为709批。</w:t>
            </w:r>
          </w:p>
        </w:tc>
      </w:tr>
    </w:tbl>
    <w:p w14:paraId="2398708D">
      <w:pPr>
        <w:snapToGrid w:val="0"/>
        <w:spacing w:line="360" w:lineRule="auto"/>
        <w:ind w:firstLine="482"/>
        <w:rPr>
          <w:rFonts w:ascii="黑体" w:hAnsi="黑体" w:eastAsia="黑体"/>
          <w:b/>
          <w:bCs/>
          <w:sz w:val="24"/>
          <w:shd w:val="clear" w:color="auto" w:fill="FFFFFF" w:themeFill="background1"/>
        </w:rPr>
      </w:pPr>
      <w:r>
        <w:rPr>
          <w:rFonts w:ascii="黑体" w:hAnsi="黑体" w:eastAsia="黑体"/>
          <w:b/>
          <w:bCs/>
          <w:sz w:val="24"/>
          <w:shd w:val="clear" w:color="auto" w:fill="FFFFFF" w:themeFill="background1"/>
        </w:rPr>
        <w:t>7</w:t>
      </w:r>
      <w:r>
        <w:rPr>
          <w:rFonts w:hint="eastAsia" w:ascii="黑体" w:hAnsi="黑体" w:eastAsia="黑体"/>
          <w:b/>
          <w:bCs/>
          <w:sz w:val="24"/>
          <w:shd w:val="clear" w:color="auto" w:fill="FFFFFF" w:themeFill="background1"/>
        </w:rPr>
        <w:t>、</w:t>
      </w:r>
      <w:r>
        <w:rPr>
          <w:rFonts w:ascii="黑体" w:hAnsi="黑体" w:eastAsia="黑体"/>
          <w:b/>
          <w:bCs/>
          <w:sz w:val="24"/>
          <w:shd w:val="clear" w:color="auto" w:fill="FFFFFF" w:themeFill="background1"/>
        </w:rPr>
        <w:t xml:space="preserve">标准内容6.1 </w:t>
      </w:r>
      <w:r>
        <w:rPr>
          <w:rFonts w:hint="eastAsia" w:ascii="黑体" w:hAnsi="黑体" w:eastAsia="黑体"/>
          <w:b/>
          <w:bCs/>
          <w:sz w:val="24"/>
          <w:shd w:val="clear" w:color="auto" w:fill="FFFFFF" w:themeFill="background1"/>
        </w:rPr>
        <w:t>取样</w:t>
      </w:r>
    </w:p>
    <w:p w14:paraId="7F1FFCD9">
      <w:pPr>
        <w:snapToGrid w:val="0"/>
        <w:spacing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按照NY/T 2129的规定执行</w:t>
      </w:r>
      <w:r>
        <w:rPr>
          <w:rFonts w:ascii="黑体" w:hAnsi="黑体" w:eastAsia="黑体"/>
          <w:sz w:val="24"/>
          <w:shd w:val="clear" w:color="auto" w:fill="FFFFFF" w:themeFill="background1"/>
        </w:rPr>
        <w:t>。</w:t>
      </w:r>
    </w:p>
    <w:p w14:paraId="59A3A0CA">
      <w:pPr>
        <w:snapToGrid w:val="0"/>
        <w:spacing w:line="360" w:lineRule="auto"/>
        <w:ind w:firstLine="482"/>
        <w:rPr>
          <w:rFonts w:ascii="仿宋" w:hAnsi="仿宋" w:eastAsia="仿宋" w:cs="仿宋"/>
          <w:b/>
          <w:bCs/>
          <w:sz w:val="24"/>
          <w:shd w:val="clear" w:color="auto" w:fill="FFFFFF" w:themeFill="background1"/>
        </w:rPr>
      </w:pPr>
      <w:r>
        <w:rPr>
          <w:rFonts w:hint="eastAsia" w:ascii="仿宋" w:hAnsi="仿宋" w:eastAsia="仿宋" w:cs="仿宋"/>
          <w:b/>
          <w:bCs/>
          <w:sz w:val="24"/>
          <w:shd w:val="clear" w:color="auto" w:fill="FFFFFF" w:themeFill="background1"/>
        </w:rPr>
        <w:t>理由及依据：</w:t>
      </w:r>
    </w:p>
    <w:p w14:paraId="2CFEA743">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NY/T 2129规定了抽样的方法，本文件直接引用。</w:t>
      </w:r>
    </w:p>
    <w:p w14:paraId="0D5AF0F6">
      <w:pPr>
        <w:snapToGrid w:val="0"/>
        <w:spacing w:before="156" w:beforeLines="50" w:after="156" w:afterLines="50" w:line="360" w:lineRule="auto"/>
        <w:ind w:firstLine="482"/>
        <w:rPr>
          <w:rFonts w:ascii="黑体" w:hAnsi="黑体" w:eastAsia="黑体" w:cs="黑体"/>
          <w:b/>
          <w:bCs/>
          <w:sz w:val="24"/>
          <w:shd w:val="clear" w:color="auto" w:fill="FFFFFF" w:themeFill="background1"/>
        </w:rPr>
      </w:pPr>
      <w:r>
        <w:rPr>
          <w:rFonts w:hint="eastAsia" w:ascii="黑体" w:hAnsi="黑体" w:eastAsia="黑体" w:cs="黑体"/>
          <w:b/>
          <w:bCs/>
          <w:sz w:val="24"/>
          <w:shd w:val="clear" w:color="auto" w:fill="FFFFFF" w:themeFill="background1"/>
        </w:rPr>
        <w:t>8、标准内容6.2.1 水分</w:t>
      </w:r>
    </w:p>
    <w:p w14:paraId="1C79399A">
      <w:pPr>
        <w:snapToGrid w:val="0"/>
        <w:spacing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按照GB/T 6435的规定执行</w:t>
      </w:r>
      <w:r>
        <w:rPr>
          <w:rFonts w:ascii="黑体" w:hAnsi="黑体" w:eastAsia="黑体"/>
          <w:sz w:val="24"/>
          <w:shd w:val="clear" w:color="auto" w:fill="FFFFFF" w:themeFill="background1"/>
        </w:rPr>
        <w:t>。</w:t>
      </w:r>
    </w:p>
    <w:p w14:paraId="3A06F891">
      <w:pPr>
        <w:snapToGrid w:val="0"/>
        <w:spacing w:line="360" w:lineRule="auto"/>
        <w:ind w:firstLine="482"/>
        <w:rPr>
          <w:rFonts w:ascii="仿宋" w:hAnsi="仿宋" w:eastAsia="仿宋" w:cs="仿宋"/>
          <w:b/>
          <w:bCs/>
          <w:sz w:val="24"/>
          <w:shd w:val="clear" w:color="auto" w:fill="FFFFFF" w:themeFill="background1"/>
        </w:rPr>
      </w:pPr>
      <w:r>
        <w:rPr>
          <w:rFonts w:hint="eastAsia" w:ascii="仿宋" w:hAnsi="仿宋" w:eastAsia="仿宋" w:cs="仿宋"/>
          <w:b/>
          <w:bCs/>
          <w:sz w:val="24"/>
          <w:shd w:val="clear" w:color="auto" w:fill="FFFFFF" w:themeFill="background1"/>
        </w:rPr>
        <w:t>理由及依据：</w:t>
      </w:r>
    </w:p>
    <w:p w14:paraId="6B4A61B7">
      <w:pPr>
        <w:snapToGrid w:val="0"/>
        <w:spacing w:line="360" w:lineRule="auto"/>
        <w:ind w:firstLine="480"/>
        <w:rPr>
          <w:rFonts w:ascii="仿宋" w:hAnsi="仿宋" w:eastAsia="仿宋" w:cs="仿宋"/>
          <w:sz w:val="24"/>
          <w:shd w:val="clear" w:color="auto" w:fill="FFFFFF" w:themeFill="background1"/>
        </w:rPr>
      </w:pPr>
      <w:r>
        <w:rPr>
          <w:rFonts w:ascii="仿宋" w:hAnsi="仿宋" w:eastAsia="仿宋" w:cs="仿宋"/>
          <w:sz w:val="24"/>
          <w:shd w:val="clear" w:color="auto" w:fill="FFFFFF" w:themeFill="background1"/>
        </w:rPr>
        <w:t>GB/T 6435</w:t>
      </w:r>
      <w:r>
        <w:rPr>
          <w:rFonts w:hint="eastAsia" w:ascii="仿宋" w:hAnsi="仿宋" w:eastAsia="仿宋" w:cs="仿宋"/>
          <w:sz w:val="24"/>
          <w:shd w:val="clear" w:color="auto" w:fill="FFFFFF" w:themeFill="background1"/>
        </w:rPr>
        <w:t>规定了干草中水分的检验方法，本文件直接引用。</w:t>
      </w:r>
    </w:p>
    <w:p w14:paraId="79492351">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ascii="黑体" w:hAnsi="黑体" w:eastAsia="黑体"/>
          <w:b/>
          <w:bCs/>
          <w:sz w:val="24"/>
          <w:shd w:val="clear" w:color="auto" w:fill="FFFFFF" w:themeFill="background1"/>
        </w:rPr>
        <w:t>9</w:t>
      </w:r>
      <w:r>
        <w:rPr>
          <w:rFonts w:hint="eastAsia" w:ascii="黑体" w:hAnsi="黑体" w:eastAsia="黑体"/>
          <w:b/>
          <w:bCs/>
          <w:sz w:val="24"/>
          <w:shd w:val="clear" w:color="auto" w:fill="FFFFFF" w:themeFill="background1"/>
        </w:rPr>
        <w:t>、</w:t>
      </w:r>
      <w:r>
        <w:rPr>
          <w:rFonts w:ascii="黑体" w:hAnsi="黑体" w:eastAsia="黑体"/>
          <w:b/>
          <w:bCs/>
          <w:sz w:val="24"/>
          <w:shd w:val="clear" w:color="auto" w:fill="FFFFFF" w:themeFill="background1"/>
        </w:rPr>
        <w:t>标准内容6.</w:t>
      </w:r>
      <w:r>
        <w:rPr>
          <w:rFonts w:hint="eastAsia" w:ascii="黑体" w:hAnsi="黑体" w:eastAsia="黑体"/>
          <w:b/>
          <w:bCs/>
          <w:sz w:val="24"/>
          <w:shd w:val="clear" w:color="auto" w:fill="FFFFFF" w:themeFill="background1"/>
        </w:rPr>
        <w:t>2.2</w:t>
      </w:r>
      <w:r>
        <w:rPr>
          <w:rFonts w:ascii="黑体" w:hAnsi="黑体" w:eastAsia="黑体"/>
          <w:b/>
          <w:bCs/>
          <w:sz w:val="24"/>
          <w:shd w:val="clear" w:color="auto" w:fill="FFFFFF" w:themeFill="background1"/>
        </w:rPr>
        <w:t xml:space="preserve"> </w:t>
      </w:r>
      <w:r>
        <w:rPr>
          <w:rFonts w:hint="eastAsia" w:ascii="黑体" w:hAnsi="黑体" w:eastAsia="黑体"/>
          <w:b/>
          <w:bCs/>
          <w:sz w:val="24"/>
          <w:shd w:val="clear" w:color="auto" w:fill="FFFFFF" w:themeFill="background1"/>
        </w:rPr>
        <w:t>杂草率</w:t>
      </w:r>
    </w:p>
    <w:p w14:paraId="6FA5F410">
      <w:pPr>
        <w:snapToGrid w:val="0"/>
        <w:spacing w:line="360" w:lineRule="auto"/>
        <w:ind w:firstLine="480"/>
        <w:rPr>
          <w:rFonts w:ascii="仿宋" w:hAnsi="仿宋" w:eastAsia="仿宋" w:cs="仿宋"/>
          <w:sz w:val="24"/>
          <w:shd w:val="clear" w:color="auto" w:fill="FFFFFF" w:themeFill="background1"/>
        </w:rPr>
      </w:pPr>
      <w:r>
        <w:rPr>
          <w:rFonts w:hint="eastAsia" w:ascii="黑体" w:hAnsi="黑体" w:eastAsia="黑体"/>
          <w:sz w:val="24"/>
          <w:shd w:val="clear" w:color="auto" w:fill="FFFFFF" w:themeFill="background1"/>
        </w:rPr>
        <w:t>将样品中的除燕麦草之外的草检出并称量，计算杂草重量占总重量的百分比。</w:t>
      </w:r>
    </w:p>
    <w:p w14:paraId="4F7E52FB">
      <w:pPr>
        <w:snapToGrid w:val="0"/>
        <w:spacing w:line="360" w:lineRule="auto"/>
        <w:ind w:firstLine="482"/>
        <w:rPr>
          <w:rFonts w:ascii="仿宋" w:hAnsi="仿宋" w:eastAsia="仿宋" w:cs="仿宋"/>
          <w:b/>
          <w:bCs/>
          <w:sz w:val="24"/>
          <w:shd w:val="clear" w:color="auto" w:fill="FFFFFF" w:themeFill="background1"/>
        </w:rPr>
      </w:pPr>
      <w:r>
        <w:rPr>
          <w:rFonts w:hint="eastAsia" w:ascii="仿宋" w:hAnsi="仿宋" w:eastAsia="仿宋" w:cs="仿宋"/>
          <w:b/>
          <w:bCs/>
          <w:sz w:val="24"/>
          <w:shd w:val="clear" w:color="auto" w:fill="FFFFFF" w:themeFill="background1"/>
        </w:rPr>
        <w:t>理由及依据：</w:t>
      </w:r>
    </w:p>
    <w:p w14:paraId="1BD9B71B">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本文件是燕麦草的质量分级标准，因此不属于燕麦草的其他类草都不利于燕麦草质量，因此需要计算燕麦草之外的草含量。</w:t>
      </w:r>
    </w:p>
    <w:p w14:paraId="2F4D11AC">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ascii="黑体" w:hAnsi="黑体" w:eastAsia="黑体"/>
          <w:b/>
          <w:bCs/>
          <w:sz w:val="24"/>
          <w:shd w:val="clear" w:color="auto" w:fill="FFFFFF" w:themeFill="background1"/>
        </w:rPr>
        <w:t>10</w:t>
      </w:r>
      <w:r>
        <w:rPr>
          <w:rFonts w:hint="eastAsia" w:ascii="黑体" w:hAnsi="黑体" w:eastAsia="黑体"/>
          <w:b/>
          <w:bCs/>
          <w:sz w:val="24"/>
          <w:shd w:val="clear" w:color="auto" w:fill="FFFFFF" w:themeFill="background1"/>
        </w:rPr>
        <w:t>、</w:t>
      </w:r>
      <w:r>
        <w:rPr>
          <w:rFonts w:ascii="黑体" w:hAnsi="黑体" w:eastAsia="黑体"/>
          <w:b/>
          <w:bCs/>
          <w:sz w:val="24"/>
          <w:shd w:val="clear" w:color="auto" w:fill="FFFFFF" w:themeFill="background1"/>
        </w:rPr>
        <w:t>标准内容6.</w:t>
      </w:r>
      <w:r>
        <w:rPr>
          <w:rFonts w:hint="eastAsia" w:ascii="黑体" w:hAnsi="黑体" w:eastAsia="黑体"/>
          <w:b/>
          <w:bCs/>
          <w:sz w:val="24"/>
          <w:shd w:val="clear" w:color="auto" w:fill="FFFFFF" w:themeFill="background1"/>
        </w:rPr>
        <w:t>2.3</w:t>
      </w:r>
      <w:r>
        <w:rPr>
          <w:rFonts w:ascii="黑体" w:hAnsi="黑体" w:eastAsia="黑体"/>
          <w:b/>
          <w:bCs/>
          <w:sz w:val="24"/>
          <w:shd w:val="clear" w:color="auto" w:fill="FFFFFF" w:themeFill="background1"/>
        </w:rPr>
        <w:t xml:space="preserve"> </w:t>
      </w:r>
      <w:r>
        <w:rPr>
          <w:rFonts w:hint="eastAsia" w:ascii="黑体" w:hAnsi="黑体" w:eastAsia="黑体"/>
          <w:b/>
          <w:bCs/>
          <w:sz w:val="24"/>
          <w:shd w:val="clear" w:color="auto" w:fill="FFFFFF" w:themeFill="background1"/>
        </w:rPr>
        <w:t>中性洗涤纤维</w:t>
      </w:r>
    </w:p>
    <w:p w14:paraId="001BE7A1">
      <w:pPr>
        <w:snapToGrid w:val="0"/>
        <w:spacing w:before="156" w:beforeLines="50" w:after="156" w:afterLines="50" w:line="360" w:lineRule="auto"/>
        <w:ind w:firstLine="480"/>
        <w:rPr>
          <w:rFonts w:ascii="黑体" w:hAnsi="黑体" w:eastAsia="黑体"/>
          <w:sz w:val="24"/>
          <w:shd w:val="clear" w:color="auto" w:fill="FFFFFF" w:themeFill="background1"/>
        </w:rPr>
      </w:pPr>
      <w:r>
        <w:rPr>
          <w:rFonts w:hint="eastAsia" w:ascii="黑体" w:hAnsi="黑体" w:eastAsia="黑体"/>
          <w:sz w:val="24"/>
          <w:shd w:val="clear" w:color="auto" w:fill="FFFFFF" w:themeFill="background1"/>
        </w:rPr>
        <w:t>按照GB/T 20806的规定执行</w:t>
      </w:r>
      <w:r>
        <w:rPr>
          <w:rFonts w:ascii="黑体" w:hAnsi="黑体" w:eastAsia="黑体"/>
          <w:sz w:val="24"/>
          <w:shd w:val="clear" w:color="auto" w:fill="FFFFFF" w:themeFill="background1"/>
        </w:rPr>
        <w:t>。</w:t>
      </w:r>
    </w:p>
    <w:p w14:paraId="74E31056">
      <w:pPr>
        <w:snapToGrid w:val="0"/>
        <w:spacing w:line="360" w:lineRule="auto"/>
        <w:ind w:firstLine="482"/>
        <w:rPr>
          <w:rFonts w:ascii="仿宋" w:hAnsi="仿宋" w:eastAsia="仿宋" w:cs="仿宋"/>
          <w:b/>
          <w:bCs/>
          <w:sz w:val="24"/>
          <w:shd w:val="clear" w:color="auto" w:fill="FFFFFF" w:themeFill="background1"/>
        </w:rPr>
      </w:pPr>
      <w:r>
        <w:rPr>
          <w:rFonts w:hint="eastAsia" w:ascii="仿宋" w:hAnsi="仿宋" w:eastAsia="仿宋" w:cs="仿宋"/>
          <w:b/>
          <w:bCs/>
          <w:sz w:val="24"/>
          <w:shd w:val="clear" w:color="auto" w:fill="FFFFFF" w:themeFill="background1"/>
        </w:rPr>
        <w:t>理由及依据：</w:t>
      </w:r>
    </w:p>
    <w:p w14:paraId="4C3E4A92">
      <w:pPr>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GB/T 20806规定了饲料中性洗涤纤维的检验方法，本文件直接引用。</w:t>
      </w:r>
    </w:p>
    <w:p w14:paraId="438CCEF8">
      <w:pPr>
        <w:snapToGrid w:val="0"/>
        <w:spacing w:before="156" w:beforeLines="50" w:after="156" w:afterLines="50" w:line="360" w:lineRule="auto"/>
        <w:ind w:firstLine="482"/>
        <w:rPr>
          <w:rFonts w:ascii="黑体" w:hAnsi="黑体" w:eastAsia="黑体" w:cs="黑体"/>
          <w:b/>
          <w:bCs/>
          <w:sz w:val="24"/>
          <w:shd w:val="clear" w:color="auto" w:fill="FFFFFF" w:themeFill="background1"/>
        </w:rPr>
      </w:pPr>
      <w:r>
        <w:rPr>
          <w:rFonts w:hint="eastAsia" w:ascii="黑体" w:hAnsi="黑体" w:eastAsia="黑体" w:cs="黑体"/>
          <w:b/>
          <w:bCs/>
          <w:sz w:val="24"/>
          <w:shd w:val="clear" w:color="auto" w:fill="FFFFFF" w:themeFill="background1"/>
        </w:rPr>
        <w:t>11、标准内容6.2.4 酸性洗涤纤维</w:t>
      </w:r>
    </w:p>
    <w:p w14:paraId="06DE2ADA">
      <w:pPr>
        <w:snapToGrid w:val="0"/>
        <w:spacing w:line="360" w:lineRule="auto"/>
        <w:ind w:firstLine="480"/>
        <w:rPr>
          <w:rFonts w:ascii="仿宋" w:hAnsi="仿宋" w:eastAsia="仿宋" w:cs="仿宋"/>
          <w:sz w:val="24"/>
          <w:shd w:val="clear" w:color="auto" w:fill="FFFFFF" w:themeFill="background1"/>
        </w:rPr>
      </w:pPr>
      <w:r>
        <w:rPr>
          <w:rFonts w:hint="eastAsia" w:ascii="黑体" w:hAnsi="黑体" w:eastAsia="黑体"/>
          <w:sz w:val="24"/>
          <w:shd w:val="clear" w:color="auto" w:fill="FFFFFF" w:themeFill="background1"/>
        </w:rPr>
        <w:t>按照NY/T 1459的规定执行</w:t>
      </w:r>
      <w:r>
        <w:rPr>
          <w:rFonts w:ascii="仿宋" w:hAnsi="仿宋" w:eastAsia="仿宋" w:cs="仿宋"/>
          <w:sz w:val="24"/>
          <w:shd w:val="clear" w:color="auto" w:fill="FFFFFF" w:themeFill="background1"/>
        </w:rPr>
        <w:t>。</w:t>
      </w:r>
    </w:p>
    <w:p w14:paraId="3189487B">
      <w:pPr>
        <w:snapToGrid w:val="0"/>
        <w:spacing w:line="360" w:lineRule="auto"/>
        <w:ind w:firstLine="482"/>
        <w:rPr>
          <w:rFonts w:ascii="仿宋" w:hAnsi="仿宋" w:eastAsia="仿宋" w:cs="仿宋"/>
          <w:b/>
          <w:bCs/>
          <w:sz w:val="24"/>
          <w:shd w:val="clear" w:color="auto" w:fill="FFFFFF" w:themeFill="background1"/>
        </w:rPr>
      </w:pPr>
      <w:r>
        <w:rPr>
          <w:rFonts w:hint="eastAsia" w:ascii="仿宋" w:hAnsi="仿宋" w:eastAsia="仿宋" w:cs="仿宋"/>
          <w:b/>
          <w:bCs/>
          <w:sz w:val="24"/>
          <w:shd w:val="clear" w:color="auto" w:fill="FFFFFF" w:themeFill="background1"/>
        </w:rPr>
        <w:t>理由及依据：</w:t>
      </w:r>
    </w:p>
    <w:p w14:paraId="4009DACE">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NY/T 1459规定了酸性洗涤纤维的检验方法，本文件直接引用。</w:t>
      </w:r>
    </w:p>
    <w:p w14:paraId="7D4F63C9">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ascii="黑体" w:hAnsi="黑体" w:eastAsia="黑体"/>
          <w:b/>
          <w:bCs/>
          <w:sz w:val="24"/>
          <w:shd w:val="clear" w:color="auto" w:fill="FFFFFF" w:themeFill="background1"/>
        </w:rPr>
        <w:t>12</w:t>
      </w:r>
      <w:r>
        <w:rPr>
          <w:rFonts w:hint="eastAsia" w:ascii="黑体" w:hAnsi="黑体" w:eastAsia="黑体"/>
          <w:b/>
          <w:bCs/>
          <w:sz w:val="24"/>
          <w:shd w:val="clear" w:color="auto" w:fill="FFFFFF" w:themeFill="background1"/>
        </w:rPr>
        <w:t>、</w:t>
      </w:r>
      <w:r>
        <w:rPr>
          <w:rFonts w:ascii="黑体" w:hAnsi="黑体" w:eastAsia="黑体"/>
          <w:b/>
          <w:bCs/>
          <w:sz w:val="24"/>
          <w:shd w:val="clear" w:color="auto" w:fill="FFFFFF" w:themeFill="background1"/>
        </w:rPr>
        <w:t>标准内容6.</w:t>
      </w:r>
      <w:r>
        <w:rPr>
          <w:rFonts w:hint="eastAsia" w:ascii="黑体" w:hAnsi="黑体" w:eastAsia="黑体"/>
          <w:b/>
          <w:bCs/>
          <w:sz w:val="24"/>
          <w:shd w:val="clear" w:color="auto" w:fill="FFFFFF" w:themeFill="background1"/>
        </w:rPr>
        <w:t>2.5</w:t>
      </w:r>
      <w:r>
        <w:rPr>
          <w:rFonts w:ascii="黑体" w:hAnsi="黑体" w:eastAsia="黑体"/>
          <w:b/>
          <w:bCs/>
          <w:sz w:val="24"/>
          <w:shd w:val="clear" w:color="auto" w:fill="FFFFFF" w:themeFill="background1"/>
        </w:rPr>
        <w:t xml:space="preserve"> </w:t>
      </w:r>
      <w:r>
        <w:rPr>
          <w:rFonts w:hint="eastAsia" w:ascii="黑体" w:hAnsi="黑体" w:eastAsia="黑体"/>
          <w:b/>
          <w:bCs/>
          <w:sz w:val="24"/>
          <w:shd w:val="clear" w:color="auto" w:fill="FFFFFF" w:themeFill="background1"/>
        </w:rPr>
        <w:t>粗灰分</w:t>
      </w:r>
    </w:p>
    <w:p w14:paraId="742DAD9A">
      <w:pPr>
        <w:snapToGrid w:val="0"/>
        <w:spacing w:line="360" w:lineRule="auto"/>
        <w:ind w:firstLine="480"/>
        <w:rPr>
          <w:rFonts w:ascii="仿宋" w:hAnsi="仿宋" w:eastAsia="仿宋" w:cs="仿宋"/>
          <w:sz w:val="24"/>
          <w:shd w:val="clear" w:color="auto" w:fill="FFFFFF" w:themeFill="background1"/>
        </w:rPr>
      </w:pPr>
      <w:r>
        <w:rPr>
          <w:rFonts w:hint="eastAsia" w:ascii="黑体" w:hAnsi="黑体" w:eastAsia="黑体"/>
          <w:sz w:val="24"/>
          <w:shd w:val="clear" w:color="auto" w:fill="FFFFFF" w:themeFill="background1"/>
        </w:rPr>
        <w:t>按照GB/T 6438的规定执行</w:t>
      </w:r>
      <w:r>
        <w:rPr>
          <w:rFonts w:ascii="仿宋" w:hAnsi="仿宋" w:eastAsia="仿宋" w:cs="仿宋"/>
          <w:sz w:val="24"/>
          <w:shd w:val="clear" w:color="auto" w:fill="FFFFFF" w:themeFill="background1"/>
        </w:rPr>
        <w:t>。</w:t>
      </w:r>
    </w:p>
    <w:p w14:paraId="15793F6F">
      <w:pPr>
        <w:snapToGrid w:val="0"/>
        <w:spacing w:line="360" w:lineRule="auto"/>
        <w:ind w:firstLine="482"/>
        <w:rPr>
          <w:rFonts w:ascii="仿宋" w:hAnsi="仿宋" w:eastAsia="仿宋" w:cs="仿宋"/>
          <w:b/>
          <w:bCs/>
          <w:sz w:val="24"/>
          <w:shd w:val="clear" w:color="auto" w:fill="FFFFFF" w:themeFill="background1"/>
        </w:rPr>
      </w:pPr>
      <w:r>
        <w:rPr>
          <w:rFonts w:hint="eastAsia" w:ascii="仿宋" w:hAnsi="仿宋" w:eastAsia="仿宋" w:cs="仿宋"/>
          <w:b/>
          <w:bCs/>
          <w:sz w:val="24"/>
          <w:shd w:val="clear" w:color="auto" w:fill="FFFFFF" w:themeFill="background1"/>
        </w:rPr>
        <w:t>理由及依据：</w:t>
      </w:r>
    </w:p>
    <w:p w14:paraId="10AA10FB">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GB/T 6438规定了粗灰分的检验方法，本文件直接引用。</w:t>
      </w:r>
    </w:p>
    <w:p w14:paraId="516B11AA">
      <w:pPr>
        <w:snapToGrid w:val="0"/>
        <w:spacing w:before="156" w:beforeLines="50" w:after="156" w:afterLines="50" w:line="360" w:lineRule="auto"/>
        <w:ind w:firstLine="482"/>
        <w:rPr>
          <w:rFonts w:ascii="黑体" w:hAnsi="黑体" w:eastAsia="黑体"/>
          <w:b/>
          <w:bCs/>
          <w:sz w:val="24"/>
          <w:shd w:val="clear" w:color="auto" w:fill="FFFFFF" w:themeFill="background1"/>
        </w:rPr>
      </w:pPr>
      <w:r>
        <w:rPr>
          <w:rFonts w:ascii="黑体" w:hAnsi="黑体" w:eastAsia="黑体"/>
          <w:b/>
          <w:bCs/>
          <w:sz w:val="24"/>
          <w:shd w:val="clear" w:color="auto" w:fill="FFFFFF" w:themeFill="background1"/>
        </w:rPr>
        <w:t>13</w:t>
      </w:r>
      <w:r>
        <w:rPr>
          <w:rFonts w:hint="eastAsia" w:ascii="黑体" w:hAnsi="黑体" w:eastAsia="黑体"/>
          <w:b/>
          <w:bCs/>
          <w:sz w:val="24"/>
          <w:shd w:val="clear" w:color="auto" w:fill="FFFFFF" w:themeFill="background1"/>
        </w:rPr>
        <w:t>、</w:t>
      </w:r>
      <w:r>
        <w:rPr>
          <w:rFonts w:ascii="黑体" w:hAnsi="黑体" w:eastAsia="黑体"/>
          <w:b/>
          <w:bCs/>
          <w:sz w:val="24"/>
          <w:shd w:val="clear" w:color="auto" w:fill="FFFFFF" w:themeFill="background1"/>
        </w:rPr>
        <w:t xml:space="preserve">标准内容7 </w:t>
      </w:r>
      <w:r>
        <w:rPr>
          <w:rFonts w:hint="eastAsia" w:ascii="黑体" w:hAnsi="黑体" w:eastAsia="黑体"/>
          <w:b/>
          <w:bCs/>
          <w:sz w:val="24"/>
          <w:shd w:val="clear" w:color="auto" w:fill="FFFFFF" w:themeFill="background1"/>
        </w:rPr>
        <w:t>判定规则</w:t>
      </w:r>
    </w:p>
    <w:p w14:paraId="2F60D593">
      <w:pPr>
        <w:snapToGrid w:val="0"/>
        <w:spacing w:line="360" w:lineRule="auto"/>
        <w:ind w:firstLine="480"/>
        <w:rPr>
          <w:rFonts w:ascii="仿宋" w:hAnsi="仿宋" w:eastAsia="仿宋" w:cs="仿宋"/>
          <w:sz w:val="24"/>
          <w:shd w:val="clear" w:color="auto" w:fill="FFFFFF" w:themeFill="background1"/>
        </w:rPr>
      </w:pPr>
      <w:r>
        <w:rPr>
          <w:rFonts w:hint="eastAsia" w:ascii="黑体" w:hAnsi="黑体" w:eastAsia="黑体" w:cs="黑体"/>
          <w:sz w:val="24"/>
          <w:shd w:val="clear" w:color="auto" w:fill="FFFFFF" w:themeFill="background1"/>
        </w:rPr>
        <w:t>测定燕麦干草样品的中性洗涤纤维、酸性洗涤纤维和杂草率，根据测定值判定单项指标的质量等级，按照质量等级最低的单项指标判定该燕麦干草的质量等级，不属于质量等级内的产品为等级外产品。</w:t>
      </w:r>
    </w:p>
    <w:p w14:paraId="587A005E">
      <w:pPr>
        <w:snapToGrid w:val="0"/>
        <w:spacing w:line="360" w:lineRule="auto"/>
        <w:ind w:firstLine="482"/>
        <w:rPr>
          <w:rFonts w:ascii="仿宋" w:hAnsi="仿宋" w:eastAsia="仿宋" w:cs="仿宋"/>
          <w:b/>
          <w:bCs/>
          <w:sz w:val="24"/>
          <w:shd w:val="clear" w:color="auto" w:fill="FFFFFF" w:themeFill="background1"/>
        </w:rPr>
      </w:pPr>
      <w:r>
        <w:rPr>
          <w:rFonts w:hint="eastAsia" w:ascii="仿宋" w:hAnsi="仿宋" w:eastAsia="仿宋" w:cs="仿宋"/>
          <w:b/>
          <w:bCs/>
          <w:sz w:val="24"/>
          <w:shd w:val="clear" w:color="auto" w:fill="FFFFFF" w:themeFill="background1"/>
        </w:rPr>
        <w:t>理由及依据：</w:t>
      </w:r>
    </w:p>
    <w:p w14:paraId="36D920F8">
      <w:pPr>
        <w:snapToGrid w:val="0"/>
        <w:spacing w:line="360" w:lineRule="auto"/>
        <w:ind w:firstLine="480"/>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质量分级的判定规则，采用国内外通行的做法。根据测定值判定单项指标的质量等级，按照等级最低的单项指标判定该批燕麦干草的质量等级。</w:t>
      </w:r>
    </w:p>
    <w:p w14:paraId="225D26D3">
      <w:pPr>
        <w:pStyle w:val="2"/>
        <w:ind w:firstLine="562"/>
        <w:rPr>
          <w:shd w:val="clear" w:color="auto" w:fill="FFFFFF" w:themeFill="background1"/>
        </w:rPr>
      </w:pPr>
      <w:r>
        <w:rPr>
          <w:rFonts w:hint="eastAsia"/>
          <w:shd w:val="clear" w:color="auto" w:fill="FFFFFF" w:themeFill="background1"/>
        </w:rPr>
        <w:t>四、采用的国际标准或国外先进标准</w:t>
      </w:r>
    </w:p>
    <w:p w14:paraId="65493CA2">
      <w:pPr>
        <w:shd w:val="clear" w:color="auto" w:fill="FFFFFF"/>
        <w:spacing w:line="360" w:lineRule="auto"/>
        <w:ind w:firstLine="480"/>
        <w:jc w:val="left"/>
        <w:textAlignment w:val="top"/>
        <w:rPr>
          <w:rFonts w:ascii="仿宋" w:hAnsi="仿宋" w:eastAsia="仿宋" w:cs="仿宋"/>
          <w:sz w:val="24"/>
          <w:shd w:val="clear" w:color="auto" w:fill="FFFFFF" w:themeFill="background1"/>
        </w:rPr>
      </w:pPr>
      <w:r>
        <w:rPr>
          <w:rFonts w:eastAsia="仿宋"/>
          <w:color w:val="000000"/>
          <w:sz w:val="24"/>
        </w:rPr>
        <w:t>本</w:t>
      </w:r>
      <w:r>
        <w:rPr>
          <w:rFonts w:hint="eastAsia" w:eastAsia="仿宋"/>
          <w:color w:val="000000"/>
          <w:sz w:val="24"/>
        </w:rPr>
        <w:t>文件</w:t>
      </w:r>
      <w:r>
        <w:rPr>
          <w:rFonts w:eastAsia="仿宋"/>
          <w:color w:val="000000"/>
          <w:sz w:val="24"/>
        </w:rPr>
        <w:t>未采用国际标准和国外标准</w:t>
      </w:r>
      <w:r>
        <w:rPr>
          <w:rFonts w:hint="eastAsia" w:eastAsia="仿宋"/>
          <w:color w:val="000000"/>
          <w:sz w:val="24"/>
        </w:rPr>
        <w:t>。</w:t>
      </w:r>
    </w:p>
    <w:p w14:paraId="33B51990">
      <w:pPr>
        <w:pStyle w:val="2"/>
        <w:ind w:firstLine="562"/>
        <w:rPr>
          <w:shd w:val="clear" w:color="auto" w:fill="FFFFFF" w:themeFill="background1"/>
        </w:rPr>
      </w:pPr>
      <w:r>
        <w:rPr>
          <w:rFonts w:hint="eastAsia"/>
          <w:shd w:val="clear" w:color="auto" w:fill="FFFFFF" w:themeFill="background1"/>
        </w:rPr>
        <w:t>五、与现行法律、法规和强制性标准的关系</w:t>
      </w:r>
    </w:p>
    <w:p w14:paraId="3735C590">
      <w:pPr>
        <w:shd w:val="clear" w:color="auto" w:fill="FFFFFF"/>
        <w:spacing w:line="360" w:lineRule="auto"/>
        <w:ind w:firstLine="480"/>
        <w:jc w:val="left"/>
        <w:textAlignment w:val="top"/>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本文件符合《食品安全法》和《农产品质量安全法》的规定，与现行法律、法规和强制性标准没有冲突。在制定过程中严格贯彻国家有关方针、政策、法律和规章，严格执行强制性国家标准和行业标准，与相关的各种基础标准相衔接，遵循政策性和协调同一性的原则。</w:t>
      </w:r>
    </w:p>
    <w:p w14:paraId="42E3D7C2">
      <w:pPr>
        <w:pStyle w:val="2"/>
        <w:ind w:firstLine="562"/>
        <w:rPr>
          <w:shd w:val="clear" w:color="auto" w:fill="FFFFFF" w:themeFill="background1"/>
        </w:rPr>
      </w:pPr>
      <w:r>
        <w:rPr>
          <w:rFonts w:hint="eastAsia"/>
          <w:shd w:val="clear" w:color="auto" w:fill="FFFFFF" w:themeFill="background1"/>
        </w:rPr>
        <w:t>六、重大分歧意见的处理经过和依据</w:t>
      </w:r>
    </w:p>
    <w:p w14:paraId="2DC07E5C">
      <w:pPr>
        <w:shd w:val="clear" w:color="auto" w:fill="FFFFFF"/>
        <w:spacing w:line="360" w:lineRule="auto"/>
        <w:ind w:firstLine="480"/>
        <w:jc w:val="left"/>
        <w:textAlignment w:val="top"/>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本标准在编制过程中没有重大意见分歧。</w:t>
      </w:r>
    </w:p>
    <w:p w14:paraId="63D2E97F">
      <w:pPr>
        <w:pStyle w:val="2"/>
        <w:ind w:firstLine="562"/>
        <w:rPr>
          <w:shd w:val="clear" w:color="auto" w:fill="FFFFFF" w:themeFill="background1"/>
        </w:rPr>
      </w:pPr>
      <w:r>
        <w:rPr>
          <w:rFonts w:hint="eastAsia"/>
          <w:shd w:val="clear" w:color="auto" w:fill="FFFFFF" w:themeFill="background1"/>
        </w:rPr>
        <w:t>七、作为强制性标准或推荐性标准的建议</w:t>
      </w:r>
    </w:p>
    <w:p w14:paraId="11003928">
      <w:pPr>
        <w:shd w:val="clear" w:color="auto" w:fill="FFFFFF"/>
        <w:spacing w:line="360" w:lineRule="auto"/>
        <w:ind w:firstLine="480"/>
        <w:jc w:val="left"/>
        <w:textAlignment w:val="top"/>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本文件为农业行业标准，并不涉及有关国家安全、保护人体健康和人身财产安全、环境质量要求等有关强制性地方标准或强制性条文的八项要求之一，因此建议将其作为推荐性行业标准颁布实施。</w:t>
      </w:r>
    </w:p>
    <w:p w14:paraId="61D1510B">
      <w:pPr>
        <w:shd w:val="clear" w:color="auto" w:fill="FFFFFF"/>
        <w:spacing w:line="360" w:lineRule="auto"/>
        <w:ind w:firstLine="480"/>
        <w:jc w:val="left"/>
        <w:textAlignment w:val="top"/>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制定本文件是为了保障燕麦干草质量安全，指导燕麦干草质量安全生产和经营，建议农业行政主管部门采用本标准对燕麦草生产经营进行指导。</w:t>
      </w:r>
    </w:p>
    <w:p w14:paraId="7D639510">
      <w:pPr>
        <w:pStyle w:val="2"/>
        <w:ind w:firstLine="562"/>
        <w:rPr>
          <w:shd w:val="clear" w:color="auto" w:fill="FFFFFF" w:themeFill="background1"/>
        </w:rPr>
      </w:pPr>
      <w:r>
        <w:rPr>
          <w:rFonts w:hint="eastAsia"/>
          <w:shd w:val="clear" w:color="auto" w:fill="FFFFFF" w:themeFill="background1"/>
        </w:rPr>
        <w:t>八、贯彻标准的要求和措施建议</w:t>
      </w:r>
    </w:p>
    <w:p w14:paraId="0CEAD135">
      <w:pPr>
        <w:shd w:val="clear" w:color="auto" w:fill="FFFFFF"/>
        <w:spacing w:line="360" w:lineRule="auto"/>
        <w:ind w:firstLine="480"/>
        <w:jc w:val="left"/>
        <w:textAlignment w:val="top"/>
        <w:rPr>
          <w:rFonts w:ascii="仿宋" w:hAnsi="仿宋" w:eastAsia="仿宋" w:cs="仿宋"/>
          <w:sz w:val="24"/>
          <w:shd w:val="clear" w:color="auto" w:fill="FFFFFF" w:themeFill="background1"/>
        </w:rPr>
      </w:pPr>
      <w:r>
        <w:rPr>
          <w:rFonts w:hint="eastAsia" w:ascii="仿宋" w:hAnsi="仿宋" w:eastAsia="仿宋" w:cs="仿宋"/>
          <w:sz w:val="24"/>
          <w:shd w:val="clear" w:color="auto" w:fill="FFFFFF" w:themeFill="background1"/>
        </w:rPr>
        <w:t>组织标准的宣贯培训，确保标准的全面推广实施。建议成立标准的贯彻实施小组，为燕麦草企业和奶牛养殖企业提供技术咨询指导。</w:t>
      </w:r>
    </w:p>
    <w:p w14:paraId="1B9DA97C">
      <w:pPr>
        <w:pStyle w:val="2"/>
        <w:ind w:firstLine="562"/>
        <w:rPr>
          <w:shd w:val="clear" w:color="auto" w:fill="FFFFFF" w:themeFill="background1"/>
        </w:rPr>
      </w:pPr>
      <w:r>
        <w:rPr>
          <w:rFonts w:hint="eastAsia"/>
          <w:shd w:val="clear" w:color="auto" w:fill="FFFFFF" w:themeFill="background1"/>
        </w:rPr>
        <w:t>九、废止现行有关标准的建议</w:t>
      </w:r>
    </w:p>
    <w:p w14:paraId="71ADF1B7">
      <w:pPr>
        <w:pStyle w:val="35"/>
        <w:spacing w:before="156" w:beforeLines="50" w:after="156" w:afterLines="50" w:line="360" w:lineRule="auto"/>
        <w:ind w:firstLine="480" w:firstLineChars="200"/>
        <w:jc w:val="both"/>
        <w:rPr>
          <w:rFonts w:hint="default" w:ascii="仿宋" w:hAnsi="仿宋" w:eastAsia="仿宋" w:cs="仿宋"/>
          <w:color w:val="000000"/>
          <w:kern w:val="2"/>
          <w:sz w:val="24"/>
          <w:szCs w:val="20"/>
        </w:rPr>
      </w:pPr>
      <w:r>
        <w:rPr>
          <w:rFonts w:ascii="仿宋" w:hAnsi="仿宋" w:eastAsia="仿宋" w:cs="仿宋"/>
          <w:color w:val="000000"/>
          <w:kern w:val="2"/>
          <w:sz w:val="24"/>
          <w:szCs w:val="20"/>
        </w:rPr>
        <w:t>本文件不存在废止相关标准的情况。</w:t>
      </w:r>
    </w:p>
    <w:p w14:paraId="1CB33D5F">
      <w:pPr>
        <w:pStyle w:val="2"/>
        <w:spacing w:before="156" w:beforeLines="50" w:after="156" w:afterLines="50"/>
        <w:ind w:firstLine="562"/>
        <w:rPr>
          <w:shd w:val="clear" w:color="auto" w:fill="FFFFFF" w:themeFill="background1"/>
        </w:rPr>
      </w:pPr>
      <w:r>
        <w:rPr>
          <w:rFonts w:hint="eastAsia"/>
          <w:shd w:val="clear" w:color="auto" w:fill="FFFFFF" w:themeFill="background1"/>
        </w:rPr>
        <w:t>十、其他应予说明的事项</w:t>
      </w:r>
    </w:p>
    <w:p w14:paraId="26330299">
      <w:pPr>
        <w:shd w:val="clear" w:color="auto" w:fill="FFFFFF"/>
        <w:spacing w:line="360" w:lineRule="auto"/>
        <w:ind w:firstLine="480"/>
        <w:jc w:val="left"/>
        <w:textAlignment w:val="top"/>
        <w:rPr>
          <w:rFonts w:ascii="仿宋" w:hAnsi="仿宋" w:eastAsia="仿宋" w:cs="仿宋"/>
          <w:sz w:val="24"/>
          <w:shd w:val="clear" w:color="auto" w:fill="FFFFFF" w:themeFill="background1"/>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r>
        <w:rPr>
          <w:rFonts w:hint="eastAsia" w:ascii="仿宋" w:hAnsi="仿宋" w:eastAsia="仿宋" w:cs="仿宋"/>
          <w:sz w:val="24"/>
          <w:shd w:val="clear" w:color="auto" w:fill="FFFFFF" w:themeFill="background1"/>
        </w:rPr>
        <w:t>本文件关系到燕麦草高质量发展方向。标准起草组先后就标准稿件进行了</w:t>
      </w:r>
      <w:r>
        <w:rPr>
          <w:rFonts w:ascii="仿宋" w:hAnsi="仿宋" w:eastAsia="仿宋" w:cs="仿宋"/>
          <w:sz w:val="24"/>
          <w:shd w:val="clear" w:color="auto" w:fill="FFFFFF" w:themeFill="background1"/>
        </w:rPr>
        <w:t>5</w:t>
      </w:r>
      <w:r>
        <w:rPr>
          <w:rFonts w:hint="eastAsia" w:ascii="仿宋" w:hAnsi="仿宋" w:eastAsia="仿宋" w:cs="仿宋"/>
          <w:sz w:val="24"/>
          <w:shd w:val="clear" w:color="auto" w:fill="FFFFFF" w:themeFill="background1"/>
        </w:rPr>
        <w:t>次国内专家意见征询和2次专家的讨论，尽力在厘清国内外各种标准要求的基础上，基于大量基础数据，提出可操作、可执行的规范，也因此花费了超于一般标准的人力、物力、财力和时间，并始终得到农业农村部全国畜牧总站和国家奶业科技创新联盟的关心和支持，在此一并表示感谢。</w:t>
      </w:r>
    </w:p>
    <w:p w14:paraId="5D9403B7">
      <w:pPr>
        <w:snapToGrid w:val="0"/>
        <w:spacing w:line="360" w:lineRule="auto"/>
        <w:ind w:firstLine="640"/>
        <w:jc w:val="center"/>
        <w:rPr>
          <w:rFonts w:ascii="黑体" w:hAnsi="黑体" w:eastAsia="黑体" w:cs="黑体"/>
          <w:bCs/>
          <w:color w:val="000000"/>
          <w:sz w:val="32"/>
          <w:szCs w:val="32"/>
        </w:rPr>
      </w:pPr>
      <w:r>
        <w:rPr>
          <w:rFonts w:hint="eastAsia" w:ascii="黑体" w:hAnsi="黑体" w:eastAsia="黑体" w:cs="黑体"/>
          <w:bCs/>
          <w:color w:val="000000"/>
          <w:sz w:val="32"/>
          <w:szCs w:val="32"/>
        </w:rPr>
        <w:t>预审会议审查意见汇总处理表</w:t>
      </w:r>
    </w:p>
    <w:p w14:paraId="7F1F0D50">
      <w:pPr>
        <w:snapToGrid w:val="0"/>
        <w:spacing w:line="360" w:lineRule="auto"/>
        <w:ind w:firstLine="0" w:firstLineChars="0"/>
        <w:rPr>
          <w:color w:val="000000"/>
        </w:rPr>
      </w:pPr>
      <w:r>
        <w:rPr>
          <w:rFonts w:hint="eastAsia"/>
          <w:color w:val="000000"/>
        </w:rPr>
        <w:t>标准名称：</w:t>
      </w:r>
      <w:r>
        <w:rPr>
          <w:rFonts w:hint="eastAsia"/>
          <w:color w:val="000000"/>
          <w:u w:val="single"/>
        </w:rPr>
        <w:t>饲用燕麦干草质量分级</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 xml:space="preserve">   共</w:t>
      </w:r>
      <w:r>
        <w:rPr>
          <w:rFonts w:hint="eastAsia"/>
          <w:color w:val="000000"/>
          <w:u w:val="single"/>
        </w:rPr>
        <w:t xml:space="preserve"> </w:t>
      </w:r>
      <w:r>
        <w:rPr>
          <w:color w:val="000000"/>
          <w:u w:val="single"/>
        </w:rPr>
        <w:t>5</w:t>
      </w:r>
      <w:r>
        <w:rPr>
          <w:rFonts w:hint="eastAsia"/>
          <w:color w:val="000000"/>
          <w:u w:val="single"/>
        </w:rPr>
        <w:t xml:space="preserve"> </w:t>
      </w:r>
      <w:r>
        <w:rPr>
          <w:rFonts w:hint="eastAsia"/>
          <w:color w:val="000000"/>
        </w:rPr>
        <w:t>页</w:t>
      </w:r>
    </w:p>
    <w:p w14:paraId="35871660">
      <w:pPr>
        <w:snapToGrid w:val="0"/>
        <w:spacing w:line="360" w:lineRule="auto"/>
        <w:ind w:firstLine="0" w:firstLineChars="0"/>
        <w:rPr>
          <w:color w:val="000000"/>
        </w:rPr>
      </w:pPr>
      <w:r>
        <w:rPr>
          <w:rFonts w:hint="eastAsia"/>
          <w:color w:val="000000"/>
        </w:rPr>
        <w:t>标准项目承担单位：</w:t>
      </w:r>
      <w:r>
        <w:rPr>
          <w:rFonts w:hint="eastAsia"/>
          <w:color w:val="000000"/>
          <w:u w:val="single"/>
        </w:rPr>
        <w:t>中国农业科学院北京畜牧兽医研究所、内蒙古蒙牛乳业（集团）股份有限公司、农业农村部奶产品质量安全风险评估实验室（北京）、农业农村部奶及奶制品质量监督检验测试中心（北京）、国家技术标准创新基地（乳业）</w:t>
      </w:r>
      <w:r>
        <w:rPr>
          <w:rFonts w:hint="eastAsia"/>
          <w:color w:val="000000"/>
          <w:u w:val="single"/>
          <w:lang w:val="en-US" w:eastAsia="zh-CN"/>
        </w:rPr>
        <w:t xml:space="preserve"> </w:t>
      </w:r>
      <w:r>
        <w:rPr>
          <w:rFonts w:hint="eastAsia"/>
          <w:color w:val="000000"/>
          <w:lang w:val="en-US" w:eastAsia="zh-CN"/>
        </w:rPr>
        <w:t xml:space="preserve">                                                        2</w:t>
      </w:r>
      <w:r>
        <w:rPr>
          <w:rFonts w:hint="eastAsia"/>
          <w:color w:val="000000"/>
        </w:rPr>
        <w:t>0</w:t>
      </w:r>
      <w:r>
        <w:rPr>
          <w:color w:val="000000"/>
          <w:szCs w:val="18"/>
        </w:rPr>
        <w:t>22</w:t>
      </w:r>
      <w:r>
        <w:rPr>
          <w:rFonts w:hint="eastAsia"/>
          <w:color w:val="000000"/>
        </w:rPr>
        <w:t>年0</w:t>
      </w:r>
      <w:r>
        <w:rPr>
          <w:color w:val="000000"/>
          <w:szCs w:val="18"/>
        </w:rPr>
        <w:t>4</w:t>
      </w:r>
      <w:r>
        <w:rPr>
          <w:rFonts w:hint="eastAsia"/>
          <w:color w:val="000000"/>
        </w:rPr>
        <w:t>月</w:t>
      </w:r>
      <w:r>
        <w:rPr>
          <w:color w:val="000000"/>
          <w:szCs w:val="18"/>
        </w:rPr>
        <w:t>20</w:t>
      </w:r>
      <w:r>
        <w:rPr>
          <w:rFonts w:hint="eastAsia"/>
          <w:color w:val="000000"/>
        </w:rPr>
        <w:t>日填写</w:t>
      </w:r>
    </w:p>
    <w:tbl>
      <w:tblPr>
        <w:tblStyle w:val="12"/>
        <w:tblpPr w:leftFromText="180" w:rightFromText="180" w:vertAnchor="text" w:horzAnchor="page" w:tblpX="1477" w:tblpY="368"/>
        <w:tblOverlap w:val="never"/>
        <w:tblW w:w="14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526"/>
        <w:gridCol w:w="7469"/>
        <w:gridCol w:w="1545"/>
        <w:gridCol w:w="1665"/>
        <w:gridCol w:w="1140"/>
      </w:tblGrid>
      <w:tr w14:paraId="27A4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trPr>
        <w:tc>
          <w:tcPr>
            <w:tcW w:w="704" w:type="dxa"/>
            <w:vAlign w:val="center"/>
          </w:tcPr>
          <w:p w14:paraId="19890BAA">
            <w:pPr>
              <w:snapToGrid w:val="0"/>
              <w:ind w:firstLine="0" w:firstLineChars="0"/>
              <w:jc w:val="left"/>
              <w:rPr>
                <w:b/>
                <w:color w:val="000000"/>
              </w:rPr>
            </w:pPr>
            <w:r>
              <w:rPr>
                <w:rFonts w:hint="eastAsia"/>
                <w:b/>
                <w:color w:val="000000"/>
              </w:rPr>
              <w:t>序号</w:t>
            </w:r>
          </w:p>
        </w:tc>
        <w:tc>
          <w:tcPr>
            <w:tcW w:w="1526" w:type="dxa"/>
            <w:vAlign w:val="center"/>
          </w:tcPr>
          <w:p w14:paraId="47344427">
            <w:pPr>
              <w:snapToGrid w:val="0"/>
              <w:ind w:firstLine="0" w:firstLineChars="0"/>
              <w:jc w:val="center"/>
              <w:rPr>
                <w:rFonts w:ascii="宋体" w:hAnsi="宋体" w:eastAsia="宋体"/>
                <w:b/>
                <w:color w:val="000000"/>
              </w:rPr>
            </w:pPr>
            <w:r>
              <w:rPr>
                <w:rFonts w:hint="eastAsia"/>
                <w:b/>
                <w:color w:val="000000"/>
              </w:rPr>
              <w:t>标准章条编号</w:t>
            </w:r>
          </w:p>
        </w:tc>
        <w:tc>
          <w:tcPr>
            <w:tcW w:w="7469" w:type="dxa"/>
            <w:vAlign w:val="center"/>
          </w:tcPr>
          <w:p w14:paraId="57B359C4">
            <w:pPr>
              <w:snapToGrid w:val="0"/>
              <w:ind w:firstLine="0" w:firstLineChars="0"/>
              <w:jc w:val="center"/>
              <w:rPr>
                <w:b/>
                <w:color w:val="000000"/>
                <w:szCs w:val="28"/>
              </w:rPr>
            </w:pPr>
            <w:r>
              <w:rPr>
                <w:rFonts w:hint="eastAsia"/>
                <w:b/>
                <w:color w:val="000000"/>
                <w:szCs w:val="28"/>
              </w:rPr>
              <w:t>意见内容</w:t>
            </w:r>
          </w:p>
        </w:tc>
        <w:tc>
          <w:tcPr>
            <w:tcW w:w="1545" w:type="dxa"/>
            <w:vAlign w:val="center"/>
          </w:tcPr>
          <w:p w14:paraId="3474D064">
            <w:pPr>
              <w:snapToGrid w:val="0"/>
              <w:ind w:firstLine="0" w:firstLineChars="0"/>
              <w:jc w:val="center"/>
              <w:rPr>
                <w:b/>
                <w:color w:val="000000"/>
                <w:sz w:val="24"/>
                <w:szCs w:val="20"/>
              </w:rPr>
            </w:pPr>
            <w:r>
              <w:rPr>
                <w:rFonts w:hint="eastAsia"/>
                <w:b/>
                <w:color w:val="000000"/>
              </w:rPr>
              <w:t>提出单位</w:t>
            </w:r>
          </w:p>
        </w:tc>
        <w:tc>
          <w:tcPr>
            <w:tcW w:w="1665" w:type="dxa"/>
            <w:vAlign w:val="center"/>
          </w:tcPr>
          <w:p w14:paraId="2809472A">
            <w:pPr>
              <w:snapToGrid w:val="0"/>
              <w:ind w:firstLine="0" w:firstLineChars="0"/>
              <w:jc w:val="center"/>
              <w:rPr>
                <w:b/>
                <w:color w:val="000000"/>
              </w:rPr>
            </w:pPr>
            <w:r>
              <w:rPr>
                <w:rFonts w:hint="eastAsia"/>
                <w:b/>
                <w:color w:val="000000"/>
              </w:rPr>
              <w:t>处理意见</w:t>
            </w:r>
          </w:p>
        </w:tc>
        <w:tc>
          <w:tcPr>
            <w:tcW w:w="1140" w:type="dxa"/>
            <w:vAlign w:val="center"/>
          </w:tcPr>
          <w:p w14:paraId="13E1D281">
            <w:pPr>
              <w:snapToGrid w:val="0"/>
              <w:ind w:firstLine="0" w:firstLineChars="0"/>
              <w:jc w:val="center"/>
              <w:rPr>
                <w:b/>
                <w:color w:val="000000"/>
              </w:rPr>
            </w:pPr>
            <w:r>
              <w:rPr>
                <w:rFonts w:hint="eastAsia"/>
                <w:b/>
                <w:color w:val="000000"/>
              </w:rPr>
              <w:t>备注</w:t>
            </w:r>
          </w:p>
        </w:tc>
      </w:tr>
      <w:tr w14:paraId="1A49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6A273EB3">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w:t>
            </w:r>
          </w:p>
        </w:tc>
        <w:tc>
          <w:tcPr>
            <w:tcW w:w="1526" w:type="dxa"/>
            <w:vAlign w:val="center"/>
          </w:tcPr>
          <w:p w14:paraId="724C1F94">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题目</w:t>
            </w:r>
          </w:p>
        </w:tc>
        <w:tc>
          <w:tcPr>
            <w:tcW w:w="7469" w:type="dxa"/>
            <w:vAlign w:val="center"/>
          </w:tcPr>
          <w:p w14:paraId="106A8890">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英文标题更改为“Quality grading of oaten hay”</w:t>
            </w:r>
          </w:p>
        </w:tc>
        <w:tc>
          <w:tcPr>
            <w:tcW w:w="1545" w:type="dxa"/>
            <w:vAlign w:val="center"/>
          </w:tcPr>
          <w:p w14:paraId="58372E77">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2C690AE4">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4C822807">
            <w:pPr>
              <w:snapToGrid w:val="0"/>
              <w:ind w:firstLine="0" w:firstLineChars="0"/>
              <w:jc w:val="left"/>
              <w:rPr>
                <w:rFonts w:ascii="仿宋" w:hAnsi="仿宋" w:eastAsia="仿宋" w:cs="仿宋"/>
                <w:color w:val="000000"/>
                <w:sz w:val="24"/>
              </w:rPr>
            </w:pPr>
          </w:p>
        </w:tc>
      </w:tr>
      <w:tr w14:paraId="7DBC9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6AA6BDF1">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2</w:t>
            </w:r>
          </w:p>
        </w:tc>
        <w:tc>
          <w:tcPr>
            <w:tcW w:w="1526" w:type="dxa"/>
            <w:vAlign w:val="center"/>
          </w:tcPr>
          <w:p w14:paraId="58E4B903">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前言</w:t>
            </w:r>
          </w:p>
        </w:tc>
        <w:tc>
          <w:tcPr>
            <w:tcW w:w="7469" w:type="dxa"/>
            <w:vAlign w:val="center"/>
          </w:tcPr>
          <w:p w14:paraId="1F6112E0">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删除“中</w:t>
            </w:r>
            <w:r>
              <w:rPr>
                <w:rFonts w:hint="eastAsia" w:ascii="仿宋" w:hAnsi="仿宋" w:eastAsia="仿宋" w:cs="仿宋"/>
                <w:color w:val="000000"/>
                <w:sz w:val="24"/>
                <w:lang w:val="en-US" w:eastAsia="zh-CN"/>
              </w:rPr>
              <w:t>华</w:t>
            </w:r>
            <w:bookmarkStart w:id="4" w:name="_GoBack"/>
            <w:bookmarkEnd w:id="4"/>
            <w:r>
              <w:rPr>
                <w:rFonts w:hint="eastAsia" w:ascii="仿宋" w:hAnsi="仿宋" w:eastAsia="仿宋" w:cs="仿宋"/>
                <w:color w:val="000000"/>
                <w:sz w:val="24"/>
              </w:rPr>
              <w:t>人民共和国”</w:t>
            </w:r>
          </w:p>
        </w:tc>
        <w:tc>
          <w:tcPr>
            <w:tcW w:w="1545" w:type="dxa"/>
            <w:vAlign w:val="center"/>
          </w:tcPr>
          <w:p w14:paraId="26568F9A">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32CCB3B5">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4DFB8629">
            <w:pPr>
              <w:snapToGrid w:val="0"/>
              <w:ind w:firstLine="0" w:firstLineChars="0"/>
              <w:jc w:val="left"/>
              <w:rPr>
                <w:rFonts w:ascii="仿宋" w:hAnsi="仿宋" w:eastAsia="仿宋" w:cs="仿宋"/>
                <w:color w:val="000000"/>
                <w:sz w:val="24"/>
              </w:rPr>
            </w:pPr>
          </w:p>
        </w:tc>
      </w:tr>
      <w:tr w14:paraId="46C63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235A4057">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3</w:t>
            </w:r>
          </w:p>
        </w:tc>
        <w:tc>
          <w:tcPr>
            <w:tcW w:w="1526" w:type="dxa"/>
            <w:vAlign w:val="center"/>
          </w:tcPr>
          <w:p w14:paraId="79D23FDA">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7469" w:type="dxa"/>
            <w:vAlign w:val="center"/>
          </w:tcPr>
          <w:p w14:paraId="70C33831">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将“本文件适用于饲用燕麦干草的质量分级”修改为“本文件适用于饲用燕麦干草的分级”</w:t>
            </w:r>
          </w:p>
        </w:tc>
        <w:tc>
          <w:tcPr>
            <w:tcW w:w="1545" w:type="dxa"/>
            <w:vAlign w:val="center"/>
          </w:tcPr>
          <w:p w14:paraId="3B9136E6">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0D8608B2">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3C4D377C">
            <w:pPr>
              <w:snapToGrid w:val="0"/>
              <w:ind w:firstLine="0" w:firstLineChars="0"/>
              <w:jc w:val="left"/>
              <w:rPr>
                <w:rFonts w:ascii="仿宋" w:hAnsi="仿宋" w:eastAsia="仿宋" w:cs="仿宋"/>
                <w:color w:val="000000"/>
                <w:sz w:val="24"/>
              </w:rPr>
            </w:pPr>
          </w:p>
        </w:tc>
      </w:tr>
      <w:tr w14:paraId="36918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30D485FF">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4</w:t>
            </w:r>
          </w:p>
        </w:tc>
        <w:tc>
          <w:tcPr>
            <w:tcW w:w="1526" w:type="dxa"/>
            <w:vAlign w:val="center"/>
          </w:tcPr>
          <w:p w14:paraId="60E1F07A">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2</w:t>
            </w:r>
          </w:p>
        </w:tc>
        <w:tc>
          <w:tcPr>
            <w:tcW w:w="7469" w:type="dxa"/>
            <w:vAlign w:val="center"/>
          </w:tcPr>
          <w:p w14:paraId="03EF6380">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删除“NY/T 728禾本科牧草干草质量分级”</w:t>
            </w:r>
          </w:p>
        </w:tc>
        <w:tc>
          <w:tcPr>
            <w:tcW w:w="1545" w:type="dxa"/>
            <w:vAlign w:val="center"/>
          </w:tcPr>
          <w:p w14:paraId="6629CE1A">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1ED1FBAA">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7A7F622F">
            <w:pPr>
              <w:snapToGrid w:val="0"/>
              <w:ind w:firstLine="0" w:firstLineChars="0"/>
              <w:jc w:val="left"/>
              <w:rPr>
                <w:rFonts w:ascii="仿宋" w:hAnsi="仿宋" w:eastAsia="仿宋" w:cs="仿宋"/>
                <w:color w:val="000000"/>
                <w:sz w:val="24"/>
              </w:rPr>
            </w:pPr>
          </w:p>
        </w:tc>
      </w:tr>
      <w:tr w14:paraId="0E17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6056FD54">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5</w:t>
            </w:r>
          </w:p>
        </w:tc>
        <w:tc>
          <w:tcPr>
            <w:tcW w:w="1526" w:type="dxa"/>
            <w:vAlign w:val="center"/>
          </w:tcPr>
          <w:p w14:paraId="2119F001">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3</w:t>
            </w:r>
          </w:p>
        </w:tc>
        <w:tc>
          <w:tcPr>
            <w:tcW w:w="7469" w:type="dxa"/>
            <w:vAlign w:val="center"/>
          </w:tcPr>
          <w:p w14:paraId="448B89CB">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添加“下列术语和定义适用于本文件。”</w:t>
            </w:r>
          </w:p>
        </w:tc>
        <w:tc>
          <w:tcPr>
            <w:tcW w:w="1545" w:type="dxa"/>
            <w:vAlign w:val="center"/>
          </w:tcPr>
          <w:p w14:paraId="121F97DA">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272A3D08">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2050CA11">
            <w:pPr>
              <w:snapToGrid w:val="0"/>
              <w:ind w:firstLine="0" w:firstLineChars="0"/>
              <w:jc w:val="left"/>
              <w:rPr>
                <w:rFonts w:ascii="仿宋" w:hAnsi="仿宋" w:eastAsia="仿宋" w:cs="仿宋"/>
                <w:color w:val="000000"/>
                <w:sz w:val="24"/>
              </w:rPr>
            </w:pPr>
          </w:p>
        </w:tc>
      </w:tr>
      <w:tr w14:paraId="50A2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2DAA7714">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6</w:t>
            </w:r>
          </w:p>
        </w:tc>
        <w:tc>
          <w:tcPr>
            <w:tcW w:w="1526" w:type="dxa"/>
            <w:vAlign w:val="center"/>
          </w:tcPr>
          <w:p w14:paraId="3D008104">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3</w:t>
            </w:r>
          </w:p>
        </w:tc>
        <w:tc>
          <w:tcPr>
            <w:tcW w:w="7469" w:type="dxa"/>
            <w:vAlign w:val="center"/>
          </w:tcPr>
          <w:p w14:paraId="7BF7D97F">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添加3.2杂草率</w:t>
            </w:r>
          </w:p>
        </w:tc>
        <w:tc>
          <w:tcPr>
            <w:tcW w:w="1545" w:type="dxa"/>
            <w:vAlign w:val="center"/>
          </w:tcPr>
          <w:p w14:paraId="7969EC06">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04A6A32C">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65E2550F">
            <w:pPr>
              <w:snapToGrid w:val="0"/>
              <w:ind w:firstLine="0" w:firstLineChars="0"/>
              <w:jc w:val="left"/>
              <w:rPr>
                <w:rFonts w:ascii="仿宋" w:hAnsi="仿宋" w:eastAsia="仿宋" w:cs="仿宋"/>
                <w:color w:val="000000"/>
                <w:sz w:val="24"/>
              </w:rPr>
            </w:pPr>
          </w:p>
        </w:tc>
      </w:tr>
      <w:tr w14:paraId="02A2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237D3809">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7</w:t>
            </w:r>
          </w:p>
        </w:tc>
        <w:tc>
          <w:tcPr>
            <w:tcW w:w="1526" w:type="dxa"/>
            <w:vAlign w:val="center"/>
          </w:tcPr>
          <w:p w14:paraId="2A97D1BF">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4.1.1</w:t>
            </w:r>
          </w:p>
        </w:tc>
        <w:tc>
          <w:tcPr>
            <w:tcW w:w="7469" w:type="dxa"/>
            <w:vAlign w:val="center"/>
          </w:tcPr>
          <w:p w14:paraId="062BDF5B">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将表格删除，改为“干草呈绿色、浅绿色或黄绿色，形态和茎秆叶片均匀一致，具有干草固有的芳香味，无异味，无可见异物，无霉</w:t>
            </w:r>
          </w:p>
          <w:p w14:paraId="0776F606">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变和变质。”</w:t>
            </w:r>
          </w:p>
        </w:tc>
        <w:tc>
          <w:tcPr>
            <w:tcW w:w="1545" w:type="dxa"/>
            <w:vAlign w:val="center"/>
          </w:tcPr>
          <w:p w14:paraId="6CC65516">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63287163">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5F597343">
            <w:pPr>
              <w:snapToGrid w:val="0"/>
              <w:ind w:firstLine="0" w:firstLineChars="0"/>
              <w:jc w:val="left"/>
              <w:rPr>
                <w:rFonts w:ascii="仿宋" w:hAnsi="仿宋" w:eastAsia="仿宋" w:cs="仿宋"/>
                <w:color w:val="000000"/>
                <w:sz w:val="24"/>
              </w:rPr>
            </w:pPr>
          </w:p>
        </w:tc>
      </w:tr>
      <w:tr w14:paraId="3B4A5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50DB31FA">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8</w:t>
            </w:r>
          </w:p>
        </w:tc>
        <w:tc>
          <w:tcPr>
            <w:tcW w:w="1526" w:type="dxa"/>
            <w:vAlign w:val="center"/>
          </w:tcPr>
          <w:p w14:paraId="46F1F26A">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4.1.3</w:t>
            </w:r>
          </w:p>
        </w:tc>
        <w:tc>
          <w:tcPr>
            <w:tcW w:w="7469" w:type="dxa"/>
            <w:vAlign w:val="center"/>
          </w:tcPr>
          <w:p w14:paraId="078D50A1">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删除</w:t>
            </w:r>
          </w:p>
        </w:tc>
        <w:tc>
          <w:tcPr>
            <w:tcW w:w="1545" w:type="dxa"/>
            <w:vAlign w:val="center"/>
          </w:tcPr>
          <w:p w14:paraId="483121E9">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57A48B15">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36276B17">
            <w:pPr>
              <w:snapToGrid w:val="0"/>
              <w:ind w:firstLine="0" w:firstLineChars="0"/>
              <w:jc w:val="left"/>
              <w:rPr>
                <w:rFonts w:ascii="仿宋" w:hAnsi="仿宋" w:eastAsia="仿宋" w:cs="仿宋"/>
                <w:color w:val="000000"/>
                <w:sz w:val="24"/>
              </w:rPr>
            </w:pPr>
          </w:p>
        </w:tc>
      </w:tr>
      <w:tr w14:paraId="1C97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6C4E8CBC">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9</w:t>
            </w:r>
          </w:p>
        </w:tc>
        <w:tc>
          <w:tcPr>
            <w:tcW w:w="1526" w:type="dxa"/>
            <w:vAlign w:val="center"/>
          </w:tcPr>
          <w:p w14:paraId="5EEBAB13">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4.1.4</w:t>
            </w:r>
          </w:p>
        </w:tc>
        <w:tc>
          <w:tcPr>
            <w:tcW w:w="7469" w:type="dxa"/>
            <w:vAlign w:val="center"/>
          </w:tcPr>
          <w:p w14:paraId="7083790A">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改为4.1.3</w:t>
            </w:r>
          </w:p>
        </w:tc>
        <w:tc>
          <w:tcPr>
            <w:tcW w:w="1545" w:type="dxa"/>
            <w:vAlign w:val="center"/>
          </w:tcPr>
          <w:p w14:paraId="58E78265">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7DE71B50">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063ADEA5">
            <w:pPr>
              <w:snapToGrid w:val="0"/>
              <w:ind w:firstLine="0" w:firstLineChars="0"/>
              <w:jc w:val="left"/>
              <w:rPr>
                <w:rFonts w:ascii="仿宋" w:hAnsi="仿宋" w:eastAsia="仿宋" w:cs="仿宋"/>
                <w:color w:val="000000"/>
                <w:sz w:val="24"/>
              </w:rPr>
            </w:pPr>
          </w:p>
        </w:tc>
      </w:tr>
      <w:tr w14:paraId="65685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2C5FBACD">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10</w:t>
            </w:r>
          </w:p>
        </w:tc>
        <w:tc>
          <w:tcPr>
            <w:tcW w:w="1526" w:type="dxa"/>
            <w:vAlign w:val="center"/>
          </w:tcPr>
          <w:p w14:paraId="73E928F8">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4</w:t>
            </w:r>
          </w:p>
        </w:tc>
        <w:tc>
          <w:tcPr>
            <w:tcW w:w="7469" w:type="dxa"/>
            <w:vAlign w:val="center"/>
          </w:tcPr>
          <w:p w14:paraId="07646340">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增加4.1.4粗灰分含量</w:t>
            </w:r>
          </w:p>
          <w:p w14:paraId="17343635">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应小于等于12%</w:t>
            </w:r>
          </w:p>
        </w:tc>
        <w:tc>
          <w:tcPr>
            <w:tcW w:w="1545" w:type="dxa"/>
            <w:vAlign w:val="center"/>
          </w:tcPr>
          <w:p w14:paraId="65F34905">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3EBACD64">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480070B7">
            <w:pPr>
              <w:snapToGrid w:val="0"/>
              <w:ind w:firstLine="0" w:firstLineChars="0"/>
              <w:jc w:val="left"/>
              <w:rPr>
                <w:rFonts w:ascii="仿宋" w:hAnsi="仿宋" w:eastAsia="仿宋" w:cs="仿宋"/>
                <w:color w:val="000000"/>
                <w:sz w:val="24"/>
              </w:rPr>
            </w:pPr>
          </w:p>
        </w:tc>
      </w:tr>
      <w:tr w14:paraId="39A5F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4CB63613">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11</w:t>
            </w:r>
          </w:p>
        </w:tc>
        <w:tc>
          <w:tcPr>
            <w:tcW w:w="1526" w:type="dxa"/>
            <w:vAlign w:val="center"/>
          </w:tcPr>
          <w:p w14:paraId="0C52459E">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4.2</w:t>
            </w:r>
          </w:p>
        </w:tc>
        <w:tc>
          <w:tcPr>
            <w:tcW w:w="7469" w:type="dxa"/>
            <w:vAlign w:val="center"/>
          </w:tcPr>
          <w:p w14:paraId="3E9C36BE">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更改表2为表1</w:t>
            </w:r>
          </w:p>
          <w:p w14:paraId="371D82A1">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删除表2中粗灰分和异物率指标</w:t>
            </w:r>
          </w:p>
        </w:tc>
        <w:tc>
          <w:tcPr>
            <w:tcW w:w="1545" w:type="dxa"/>
            <w:vAlign w:val="center"/>
          </w:tcPr>
          <w:p w14:paraId="0F78C2A9">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1E65D4E6">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2ACAED4C">
            <w:pPr>
              <w:snapToGrid w:val="0"/>
              <w:ind w:firstLine="0" w:firstLineChars="0"/>
              <w:jc w:val="left"/>
              <w:rPr>
                <w:rFonts w:ascii="仿宋" w:hAnsi="仿宋" w:eastAsia="仿宋" w:cs="仿宋"/>
                <w:color w:val="000000"/>
                <w:sz w:val="24"/>
              </w:rPr>
            </w:pPr>
          </w:p>
        </w:tc>
      </w:tr>
      <w:tr w14:paraId="244DF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485E49BD">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12</w:t>
            </w:r>
          </w:p>
        </w:tc>
        <w:tc>
          <w:tcPr>
            <w:tcW w:w="1526" w:type="dxa"/>
            <w:vAlign w:val="center"/>
          </w:tcPr>
          <w:p w14:paraId="662A78C1">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4.2</w:t>
            </w:r>
          </w:p>
        </w:tc>
        <w:tc>
          <w:tcPr>
            <w:tcW w:w="7469" w:type="dxa"/>
            <w:vAlign w:val="center"/>
          </w:tcPr>
          <w:p w14:paraId="62534345">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表2中增加三级</w:t>
            </w:r>
          </w:p>
        </w:tc>
        <w:tc>
          <w:tcPr>
            <w:tcW w:w="1545" w:type="dxa"/>
            <w:vAlign w:val="center"/>
          </w:tcPr>
          <w:p w14:paraId="2D0CEADB">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6D088786">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6DEC6D0B">
            <w:pPr>
              <w:snapToGrid w:val="0"/>
              <w:ind w:firstLine="0" w:firstLineChars="0"/>
              <w:jc w:val="left"/>
              <w:rPr>
                <w:rFonts w:ascii="仿宋" w:hAnsi="仿宋" w:eastAsia="仿宋" w:cs="仿宋"/>
                <w:color w:val="000000"/>
                <w:sz w:val="24"/>
              </w:rPr>
            </w:pPr>
          </w:p>
        </w:tc>
      </w:tr>
      <w:tr w14:paraId="5FE7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4F22D225">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13</w:t>
            </w:r>
          </w:p>
        </w:tc>
        <w:tc>
          <w:tcPr>
            <w:tcW w:w="1526" w:type="dxa"/>
            <w:vAlign w:val="center"/>
          </w:tcPr>
          <w:p w14:paraId="1552A39D">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4.2</w:t>
            </w:r>
          </w:p>
        </w:tc>
        <w:tc>
          <w:tcPr>
            <w:tcW w:w="7469" w:type="dxa"/>
            <w:vAlign w:val="center"/>
          </w:tcPr>
          <w:p w14:paraId="3F82E7E0">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表2中增加“单位为百分号”及“注：指标以干物质计”</w:t>
            </w:r>
          </w:p>
        </w:tc>
        <w:tc>
          <w:tcPr>
            <w:tcW w:w="1545" w:type="dxa"/>
            <w:vAlign w:val="center"/>
          </w:tcPr>
          <w:p w14:paraId="7E19DAD5">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5816680F">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266EED2A">
            <w:pPr>
              <w:snapToGrid w:val="0"/>
              <w:ind w:firstLine="0" w:firstLineChars="0"/>
              <w:jc w:val="left"/>
              <w:rPr>
                <w:rFonts w:ascii="仿宋" w:hAnsi="仿宋" w:eastAsia="仿宋" w:cs="仿宋"/>
                <w:color w:val="000000"/>
                <w:sz w:val="24"/>
              </w:rPr>
            </w:pPr>
          </w:p>
        </w:tc>
      </w:tr>
      <w:tr w14:paraId="31771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0109EEEE">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14</w:t>
            </w:r>
          </w:p>
        </w:tc>
        <w:tc>
          <w:tcPr>
            <w:tcW w:w="1526" w:type="dxa"/>
            <w:vAlign w:val="center"/>
          </w:tcPr>
          <w:p w14:paraId="1D69C948">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5.1</w:t>
            </w:r>
          </w:p>
        </w:tc>
        <w:tc>
          <w:tcPr>
            <w:tcW w:w="7469" w:type="dxa"/>
            <w:vAlign w:val="center"/>
          </w:tcPr>
          <w:p w14:paraId="229DBD9E">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“抽样”改为“取样”</w:t>
            </w:r>
          </w:p>
        </w:tc>
        <w:tc>
          <w:tcPr>
            <w:tcW w:w="1545" w:type="dxa"/>
            <w:vAlign w:val="center"/>
          </w:tcPr>
          <w:p w14:paraId="54E805E3">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5DCD6940">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4D8E1B41">
            <w:pPr>
              <w:snapToGrid w:val="0"/>
              <w:ind w:firstLine="0" w:firstLineChars="0"/>
              <w:jc w:val="left"/>
              <w:rPr>
                <w:rFonts w:ascii="仿宋" w:hAnsi="仿宋" w:eastAsia="仿宋" w:cs="仿宋"/>
                <w:color w:val="000000"/>
                <w:sz w:val="24"/>
              </w:rPr>
            </w:pPr>
          </w:p>
        </w:tc>
      </w:tr>
      <w:tr w14:paraId="2442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55D3D9B6">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15</w:t>
            </w:r>
          </w:p>
        </w:tc>
        <w:tc>
          <w:tcPr>
            <w:tcW w:w="1526" w:type="dxa"/>
            <w:vAlign w:val="center"/>
          </w:tcPr>
          <w:p w14:paraId="68B6EF26">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5.2</w:t>
            </w:r>
          </w:p>
        </w:tc>
        <w:tc>
          <w:tcPr>
            <w:tcW w:w="7469" w:type="dxa"/>
            <w:vAlign w:val="center"/>
          </w:tcPr>
          <w:p w14:paraId="1F56D629">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删除</w:t>
            </w:r>
          </w:p>
        </w:tc>
        <w:tc>
          <w:tcPr>
            <w:tcW w:w="1545" w:type="dxa"/>
            <w:vAlign w:val="center"/>
          </w:tcPr>
          <w:p w14:paraId="15442EF1">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5936ACE4">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6D4E5C97">
            <w:pPr>
              <w:snapToGrid w:val="0"/>
              <w:ind w:firstLine="0" w:firstLineChars="0"/>
              <w:jc w:val="left"/>
              <w:rPr>
                <w:rFonts w:ascii="仿宋" w:hAnsi="仿宋" w:eastAsia="仿宋" w:cs="仿宋"/>
                <w:color w:val="000000"/>
                <w:sz w:val="24"/>
              </w:rPr>
            </w:pPr>
          </w:p>
        </w:tc>
      </w:tr>
      <w:tr w14:paraId="5FE8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3E9C9AED">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16</w:t>
            </w:r>
          </w:p>
        </w:tc>
        <w:tc>
          <w:tcPr>
            <w:tcW w:w="1526" w:type="dxa"/>
            <w:vAlign w:val="center"/>
          </w:tcPr>
          <w:p w14:paraId="30080AC3">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5.3</w:t>
            </w:r>
          </w:p>
        </w:tc>
        <w:tc>
          <w:tcPr>
            <w:tcW w:w="7469" w:type="dxa"/>
            <w:vAlign w:val="center"/>
          </w:tcPr>
          <w:p w14:paraId="47937B55">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删除</w:t>
            </w:r>
          </w:p>
        </w:tc>
        <w:tc>
          <w:tcPr>
            <w:tcW w:w="1545" w:type="dxa"/>
            <w:vAlign w:val="center"/>
          </w:tcPr>
          <w:p w14:paraId="1FF3D6D9">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238DD705">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56CE1C34">
            <w:pPr>
              <w:snapToGrid w:val="0"/>
              <w:ind w:firstLine="0" w:firstLineChars="0"/>
              <w:jc w:val="left"/>
              <w:rPr>
                <w:rFonts w:ascii="仿宋" w:hAnsi="仿宋" w:eastAsia="仿宋" w:cs="仿宋"/>
                <w:color w:val="000000"/>
                <w:sz w:val="24"/>
              </w:rPr>
            </w:pPr>
          </w:p>
        </w:tc>
      </w:tr>
      <w:tr w14:paraId="6299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1DEAA534">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17</w:t>
            </w:r>
          </w:p>
        </w:tc>
        <w:tc>
          <w:tcPr>
            <w:tcW w:w="1526" w:type="dxa"/>
            <w:vAlign w:val="center"/>
          </w:tcPr>
          <w:p w14:paraId="03F4BD83">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5.4</w:t>
            </w:r>
          </w:p>
        </w:tc>
        <w:tc>
          <w:tcPr>
            <w:tcW w:w="7469" w:type="dxa"/>
            <w:vAlign w:val="center"/>
          </w:tcPr>
          <w:p w14:paraId="63330034">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改为5.2 水分 按照GB/T 6435的规定执行</w:t>
            </w:r>
          </w:p>
        </w:tc>
        <w:tc>
          <w:tcPr>
            <w:tcW w:w="1545" w:type="dxa"/>
            <w:vAlign w:val="center"/>
          </w:tcPr>
          <w:p w14:paraId="6EB98B3E">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038C8384">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2D5D13DD">
            <w:pPr>
              <w:snapToGrid w:val="0"/>
              <w:ind w:firstLine="0" w:firstLineChars="0"/>
              <w:jc w:val="left"/>
              <w:rPr>
                <w:rFonts w:ascii="仿宋" w:hAnsi="仿宋" w:eastAsia="仿宋" w:cs="仿宋"/>
                <w:color w:val="000000"/>
                <w:sz w:val="24"/>
              </w:rPr>
            </w:pPr>
          </w:p>
        </w:tc>
      </w:tr>
      <w:tr w14:paraId="0CFB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39960312">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18</w:t>
            </w:r>
          </w:p>
        </w:tc>
        <w:tc>
          <w:tcPr>
            <w:tcW w:w="1526" w:type="dxa"/>
            <w:vAlign w:val="center"/>
          </w:tcPr>
          <w:p w14:paraId="34CDD452">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5.5</w:t>
            </w:r>
          </w:p>
        </w:tc>
        <w:tc>
          <w:tcPr>
            <w:tcW w:w="7469" w:type="dxa"/>
            <w:vAlign w:val="center"/>
          </w:tcPr>
          <w:p w14:paraId="73E2F2B9">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改为5.3</w:t>
            </w:r>
          </w:p>
        </w:tc>
        <w:tc>
          <w:tcPr>
            <w:tcW w:w="1545" w:type="dxa"/>
            <w:vAlign w:val="center"/>
          </w:tcPr>
          <w:p w14:paraId="63CE4727">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3B2C1FFC">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1E2DA433">
            <w:pPr>
              <w:snapToGrid w:val="0"/>
              <w:ind w:firstLine="0" w:firstLineChars="0"/>
              <w:jc w:val="left"/>
              <w:rPr>
                <w:rFonts w:ascii="仿宋" w:hAnsi="仿宋" w:eastAsia="仿宋" w:cs="仿宋"/>
                <w:color w:val="000000"/>
                <w:sz w:val="24"/>
              </w:rPr>
            </w:pPr>
          </w:p>
        </w:tc>
      </w:tr>
      <w:tr w14:paraId="58A6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09F4385B">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19</w:t>
            </w:r>
          </w:p>
        </w:tc>
        <w:tc>
          <w:tcPr>
            <w:tcW w:w="1526" w:type="dxa"/>
            <w:vAlign w:val="center"/>
          </w:tcPr>
          <w:p w14:paraId="618AC61C">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5.6</w:t>
            </w:r>
          </w:p>
        </w:tc>
        <w:tc>
          <w:tcPr>
            <w:tcW w:w="7469" w:type="dxa"/>
            <w:vAlign w:val="center"/>
          </w:tcPr>
          <w:p w14:paraId="352D436D">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改为5.4</w:t>
            </w:r>
          </w:p>
        </w:tc>
        <w:tc>
          <w:tcPr>
            <w:tcW w:w="1545" w:type="dxa"/>
            <w:vAlign w:val="center"/>
          </w:tcPr>
          <w:p w14:paraId="6E0CCC12">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0217EC31">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2B4A17E5">
            <w:pPr>
              <w:snapToGrid w:val="0"/>
              <w:ind w:firstLine="0" w:firstLineChars="0"/>
              <w:jc w:val="left"/>
              <w:rPr>
                <w:rFonts w:ascii="仿宋" w:hAnsi="仿宋" w:eastAsia="仿宋" w:cs="仿宋"/>
                <w:color w:val="000000"/>
                <w:sz w:val="24"/>
              </w:rPr>
            </w:pPr>
          </w:p>
        </w:tc>
      </w:tr>
      <w:tr w14:paraId="4F238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1F358E6D">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20</w:t>
            </w:r>
          </w:p>
        </w:tc>
        <w:tc>
          <w:tcPr>
            <w:tcW w:w="1526" w:type="dxa"/>
            <w:vAlign w:val="center"/>
          </w:tcPr>
          <w:p w14:paraId="7EC0C5F4">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5.7</w:t>
            </w:r>
          </w:p>
        </w:tc>
        <w:tc>
          <w:tcPr>
            <w:tcW w:w="7469" w:type="dxa"/>
            <w:vAlign w:val="center"/>
          </w:tcPr>
          <w:p w14:paraId="3C2B5718">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改为5.5</w:t>
            </w:r>
          </w:p>
        </w:tc>
        <w:tc>
          <w:tcPr>
            <w:tcW w:w="1545" w:type="dxa"/>
            <w:vAlign w:val="center"/>
          </w:tcPr>
          <w:p w14:paraId="1BABD098">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6AC004B3">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798C8F5F">
            <w:pPr>
              <w:snapToGrid w:val="0"/>
              <w:ind w:firstLine="0" w:firstLineChars="0"/>
              <w:jc w:val="left"/>
              <w:rPr>
                <w:rFonts w:ascii="仿宋" w:hAnsi="仿宋" w:eastAsia="仿宋" w:cs="仿宋"/>
                <w:color w:val="000000"/>
                <w:sz w:val="24"/>
              </w:rPr>
            </w:pPr>
          </w:p>
        </w:tc>
      </w:tr>
      <w:tr w14:paraId="50EE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044EF161">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21</w:t>
            </w:r>
          </w:p>
        </w:tc>
        <w:tc>
          <w:tcPr>
            <w:tcW w:w="1526" w:type="dxa"/>
            <w:vAlign w:val="center"/>
          </w:tcPr>
          <w:p w14:paraId="0D3597AD">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5.8</w:t>
            </w:r>
          </w:p>
        </w:tc>
        <w:tc>
          <w:tcPr>
            <w:tcW w:w="7469" w:type="dxa"/>
            <w:vAlign w:val="center"/>
          </w:tcPr>
          <w:p w14:paraId="7807A43E">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改为5.6</w:t>
            </w:r>
          </w:p>
        </w:tc>
        <w:tc>
          <w:tcPr>
            <w:tcW w:w="1545" w:type="dxa"/>
            <w:vAlign w:val="center"/>
          </w:tcPr>
          <w:p w14:paraId="7B6948EB">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2CA1379E">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5849DB23">
            <w:pPr>
              <w:snapToGrid w:val="0"/>
              <w:ind w:firstLine="0" w:firstLineChars="0"/>
              <w:jc w:val="left"/>
              <w:rPr>
                <w:rFonts w:ascii="仿宋" w:hAnsi="仿宋" w:eastAsia="仿宋" w:cs="仿宋"/>
                <w:color w:val="000000"/>
                <w:sz w:val="24"/>
              </w:rPr>
            </w:pPr>
          </w:p>
        </w:tc>
      </w:tr>
      <w:tr w14:paraId="7FB8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0B37DB58">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22</w:t>
            </w:r>
          </w:p>
        </w:tc>
        <w:tc>
          <w:tcPr>
            <w:tcW w:w="1526" w:type="dxa"/>
            <w:vAlign w:val="center"/>
          </w:tcPr>
          <w:p w14:paraId="792DA023">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5.9</w:t>
            </w:r>
          </w:p>
        </w:tc>
        <w:tc>
          <w:tcPr>
            <w:tcW w:w="7469" w:type="dxa"/>
            <w:vAlign w:val="center"/>
          </w:tcPr>
          <w:p w14:paraId="21C071A5">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删除</w:t>
            </w:r>
          </w:p>
        </w:tc>
        <w:tc>
          <w:tcPr>
            <w:tcW w:w="1545" w:type="dxa"/>
            <w:vAlign w:val="center"/>
          </w:tcPr>
          <w:p w14:paraId="15BEBB8B">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390AA2EB">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295DEC79">
            <w:pPr>
              <w:snapToGrid w:val="0"/>
              <w:ind w:firstLine="0" w:firstLineChars="0"/>
              <w:jc w:val="left"/>
              <w:rPr>
                <w:rFonts w:ascii="仿宋" w:hAnsi="仿宋" w:eastAsia="仿宋" w:cs="仿宋"/>
                <w:color w:val="000000"/>
                <w:sz w:val="24"/>
              </w:rPr>
            </w:pPr>
          </w:p>
        </w:tc>
      </w:tr>
      <w:tr w14:paraId="4C2AD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3F1D8808">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23</w:t>
            </w:r>
          </w:p>
        </w:tc>
        <w:tc>
          <w:tcPr>
            <w:tcW w:w="1526" w:type="dxa"/>
            <w:vAlign w:val="center"/>
          </w:tcPr>
          <w:p w14:paraId="4A3F1F5E">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6.1</w:t>
            </w:r>
          </w:p>
        </w:tc>
        <w:tc>
          <w:tcPr>
            <w:tcW w:w="7469" w:type="dxa"/>
            <w:vAlign w:val="center"/>
          </w:tcPr>
          <w:p w14:paraId="478A6426">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删除</w:t>
            </w:r>
          </w:p>
        </w:tc>
        <w:tc>
          <w:tcPr>
            <w:tcW w:w="1545" w:type="dxa"/>
            <w:vAlign w:val="center"/>
          </w:tcPr>
          <w:p w14:paraId="5D1CC2FA">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37827516">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67A6A194">
            <w:pPr>
              <w:snapToGrid w:val="0"/>
              <w:ind w:firstLine="0" w:firstLineChars="0"/>
              <w:jc w:val="left"/>
              <w:rPr>
                <w:rFonts w:ascii="仿宋" w:hAnsi="仿宋" w:eastAsia="仿宋" w:cs="仿宋"/>
                <w:color w:val="000000"/>
                <w:sz w:val="24"/>
              </w:rPr>
            </w:pPr>
          </w:p>
        </w:tc>
      </w:tr>
      <w:tr w14:paraId="301D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4885DC1E">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24</w:t>
            </w:r>
          </w:p>
        </w:tc>
        <w:tc>
          <w:tcPr>
            <w:tcW w:w="1526" w:type="dxa"/>
            <w:vAlign w:val="center"/>
          </w:tcPr>
          <w:p w14:paraId="0C5739D2">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6.2</w:t>
            </w:r>
          </w:p>
        </w:tc>
        <w:tc>
          <w:tcPr>
            <w:tcW w:w="7469" w:type="dxa"/>
            <w:vAlign w:val="center"/>
          </w:tcPr>
          <w:p w14:paraId="0641EF6F">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更改为6</w:t>
            </w:r>
          </w:p>
          <w:p w14:paraId="19D7A00B">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更改内容“异物率”为“杂草率”</w:t>
            </w:r>
          </w:p>
        </w:tc>
        <w:tc>
          <w:tcPr>
            <w:tcW w:w="1545" w:type="dxa"/>
            <w:vAlign w:val="center"/>
          </w:tcPr>
          <w:p w14:paraId="24009A9C">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30D07AF1">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7F151EFE">
            <w:pPr>
              <w:snapToGrid w:val="0"/>
              <w:ind w:firstLine="0" w:firstLineChars="0"/>
              <w:jc w:val="left"/>
              <w:rPr>
                <w:rFonts w:ascii="仿宋" w:hAnsi="仿宋" w:eastAsia="仿宋" w:cs="仿宋"/>
                <w:color w:val="000000"/>
                <w:sz w:val="24"/>
              </w:rPr>
            </w:pPr>
          </w:p>
        </w:tc>
      </w:tr>
      <w:tr w14:paraId="6681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6FE09E97">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25</w:t>
            </w:r>
          </w:p>
        </w:tc>
        <w:tc>
          <w:tcPr>
            <w:tcW w:w="1526" w:type="dxa"/>
            <w:vAlign w:val="center"/>
          </w:tcPr>
          <w:p w14:paraId="503B7A38">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编制说明二</w:t>
            </w:r>
          </w:p>
        </w:tc>
        <w:tc>
          <w:tcPr>
            <w:tcW w:w="7469" w:type="dxa"/>
            <w:vAlign w:val="center"/>
          </w:tcPr>
          <w:p w14:paraId="764CA733">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添加内容介绍</w:t>
            </w:r>
          </w:p>
        </w:tc>
        <w:tc>
          <w:tcPr>
            <w:tcW w:w="1545" w:type="dxa"/>
            <w:vAlign w:val="center"/>
          </w:tcPr>
          <w:p w14:paraId="1EFE700F">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36ADAB98">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715B83A8">
            <w:pPr>
              <w:snapToGrid w:val="0"/>
              <w:ind w:firstLine="0" w:firstLineChars="0"/>
              <w:jc w:val="left"/>
              <w:rPr>
                <w:rFonts w:ascii="仿宋" w:hAnsi="仿宋" w:eastAsia="仿宋" w:cs="仿宋"/>
                <w:color w:val="000000"/>
                <w:sz w:val="24"/>
              </w:rPr>
            </w:pPr>
          </w:p>
        </w:tc>
      </w:tr>
      <w:tr w14:paraId="6CCFD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704" w:type="dxa"/>
            <w:vAlign w:val="center"/>
          </w:tcPr>
          <w:p w14:paraId="59B4604D">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26</w:t>
            </w:r>
          </w:p>
        </w:tc>
        <w:tc>
          <w:tcPr>
            <w:tcW w:w="1526" w:type="dxa"/>
            <w:vAlign w:val="center"/>
          </w:tcPr>
          <w:p w14:paraId="0EBE6C1E">
            <w:pPr>
              <w:pStyle w:val="41"/>
              <w:autoSpaceDN w:val="0"/>
              <w:spacing w:before="312" w:after="312" w:line="240" w:lineRule="auto"/>
              <w:jc w:val="center"/>
              <w:rPr>
                <w:rFonts w:ascii="仿宋" w:hAnsi="仿宋" w:eastAsia="仿宋" w:cs="仿宋"/>
                <w:color w:val="000000"/>
                <w:sz w:val="24"/>
                <w:szCs w:val="24"/>
              </w:rPr>
            </w:pPr>
            <w:r>
              <w:rPr>
                <w:rFonts w:hint="eastAsia" w:ascii="仿宋" w:hAnsi="仿宋" w:eastAsia="仿宋" w:cs="仿宋"/>
                <w:color w:val="000000"/>
                <w:sz w:val="24"/>
                <w:szCs w:val="24"/>
              </w:rPr>
              <w:t>编制说明</w:t>
            </w:r>
          </w:p>
        </w:tc>
        <w:tc>
          <w:tcPr>
            <w:tcW w:w="7469" w:type="dxa"/>
            <w:vAlign w:val="center"/>
          </w:tcPr>
          <w:p w14:paraId="1CBA0688">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补充燕麦分级数据</w:t>
            </w:r>
          </w:p>
        </w:tc>
        <w:tc>
          <w:tcPr>
            <w:tcW w:w="1545" w:type="dxa"/>
            <w:vAlign w:val="center"/>
          </w:tcPr>
          <w:p w14:paraId="293EA737">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专家组</w:t>
            </w:r>
          </w:p>
        </w:tc>
        <w:tc>
          <w:tcPr>
            <w:tcW w:w="1665" w:type="dxa"/>
            <w:vAlign w:val="center"/>
          </w:tcPr>
          <w:p w14:paraId="733208D2">
            <w:pPr>
              <w:snapToGrid w:val="0"/>
              <w:ind w:firstLine="0" w:firstLineChars="0"/>
              <w:jc w:val="center"/>
              <w:rPr>
                <w:rFonts w:ascii="仿宋" w:hAnsi="仿宋" w:eastAsia="仿宋" w:cs="仿宋"/>
                <w:color w:val="000000"/>
                <w:sz w:val="24"/>
              </w:rPr>
            </w:pPr>
            <w:r>
              <w:rPr>
                <w:rFonts w:hint="eastAsia" w:ascii="仿宋" w:hAnsi="仿宋" w:eastAsia="仿宋" w:cs="仿宋"/>
                <w:color w:val="000000"/>
                <w:sz w:val="24"/>
              </w:rPr>
              <w:t>采纳</w:t>
            </w:r>
          </w:p>
        </w:tc>
        <w:tc>
          <w:tcPr>
            <w:tcW w:w="1140" w:type="dxa"/>
          </w:tcPr>
          <w:p w14:paraId="260DCD42">
            <w:pPr>
              <w:snapToGrid w:val="0"/>
              <w:ind w:firstLine="0" w:firstLineChars="0"/>
              <w:jc w:val="left"/>
              <w:rPr>
                <w:rFonts w:ascii="仿宋" w:hAnsi="仿宋" w:eastAsia="仿宋" w:cs="仿宋"/>
                <w:color w:val="000000"/>
                <w:sz w:val="24"/>
              </w:rPr>
            </w:pPr>
          </w:p>
        </w:tc>
      </w:tr>
    </w:tbl>
    <w:p w14:paraId="0C1FCF55">
      <w:pPr>
        <w:snapToGrid w:val="0"/>
        <w:spacing w:line="360" w:lineRule="auto"/>
        <w:ind w:firstLine="560"/>
        <w:rPr>
          <w:bCs/>
          <w:color w:val="000000"/>
          <w:szCs w:val="28"/>
        </w:rPr>
      </w:pPr>
    </w:p>
    <w:p w14:paraId="64552BDA">
      <w:pPr>
        <w:snapToGrid w:val="0"/>
        <w:spacing w:line="360" w:lineRule="auto"/>
        <w:ind w:firstLine="480"/>
        <w:rPr>
          <w:rFonts w:hint="eastAsia" w:ascii="仿宋" w:hAnsi="仿宋" w:eastAsia="仿宋" w:cs="仿宋"/>
          <w:sz w:val="24"/>
          <w:shd w:val="clear" w:color="auto" w:fill="FFFFFF" w:themeFill="background1"/>
          <w:lang w:eastAsia="zh-CN"/>
        </w:rPr>
        <w:sectPr>
          <w:pgSz w:w="16838" w:h="11906" w:orient="landscape"/>
          <w:pgMar w:top="1800" w:right="1440" w:bottom="1800" w:left="1440" w:header="851" w:footer="992" w:gutter="0"/>
          <w:cols w:space="720" w:num="1"/>
          <w:docGrid w:type="lines" w:linePitch="312" w:charSpace="0"/>
        </w:sectPr>
      </w:pPr>
      <w:r>
        <w:rPr>
          <w:rFonts w:hint="eastAsia" w:ascii="仿宋" w:hAnsi="仿宋" w:eastAsia="仿宋" w:cs="仿宋"/>
          <w:bCs/>
          <w:color w:val="000000"/>
          <w:sz w:val="24"/>
        </w:rPr>
        <w:t>意见共26条，全部采纳</w:t>
      </w:r>
      <w:r>
        <w:rPr>
          <w:rFonts w:hint="eastAsia" w:ascii="仿宋" w:hAnsi="仿宋" w:eastAsia="仿宋" w:cs="仿宋"/>
          <w:bCs/>
          <w:color w:val="000000"/>
          <w:sz w:val="24"/>
          <w:lang w:eastAsia="zh-CN"/>
        </w:rPr>
        <w:t>。</w:t>
      </w:r>
    </w:p>
    <w:p w14:paraId="7276A028">
      <w:pPr>
        <w:spacing w:line="360" w:lineRule="auto"/>
        <w:ind w:firstLine="0" w:firstLineChars="0"/>
        <w:rPr>
          <w:rFonts w:asciiTheme="minorEastAsia" w:hAnsiTheme="minorEastAsia" w:eastAsiaTheme="minorEastAsia"/>
          <w:sz w:val="24"/>
          <w:shd w:val="clear" w:color="auto" w:fill="FFFFFF" w:themeFill="background1"/>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2076370"/>
    </w:sdtPr>
    <w:sdtContent>
      <w:p w14:paraId="5B06DDB6">
        <w:pPr>
          <w:pStyle w:val="8"/>
          <w:ind w:firstLine="360"/>
          <w:jc w:val="center"/>
        </w:pPr>
        <w:r>
          <w:fldChar w:fldCharType="begin"/>
        </w:r>
        <w:r>
          <w:instrText xml:space="preserve">PAGE   \* MERGEFORMAT</w:instrText>
        </w:r>
        <w:r>
          <w:fldChar w:fldCharType="separate"/>
        </w:r>
        <w:r>
          <w:rPr>
            <w:lang w:val="zh-CN"/>
          </w:rPr>
          <w:t>19</w:t>
        </w:r>
        <w:r>
          <w:fldChar w:fldCharType="end"/>
        </w:r>
      </w:p>
    </w:sdtContent>
  </w:sdt>
  <w:p w14:paraId="3CB43223">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E64D6">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2C5C3">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856F2">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2ABA9">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2B905">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9"/>
      <w:suff w:val="nothing"/>
      <w:lvlText w:val="%1.%2.%3　"/>
      <w:lvlJc w:val="left"/>
      <w:pPr>
        <w:ind w:left="142" w:firstLine="0"/>
      </w:pPr>
      <w:rPr>
        <w:rFonts w:hint="eastAsia" w:ascii="黑体" w:hAnsi="Times New Roman" w:eastAsia="黑体"/>
        <w:b w:val="0"/>
        <w:i w:val="0"/>
        <w:sz w:val="21"/>
      </w:rPr>
    </w:lvl>
    <w:lvl w:ilvl="3" w:tentative="0">
      <w:start w:val="1"/>
      <w:numFmt w:val="decimal"/>
      <w:pStyle w:val="30"/>
      <w:suff w:val="nothing"/>
      <w:lvlText w:val="%1.%2.%3.%4　"/>
      <w:lvlJc w:val="left"/>
      <w:pPr>
        <w:ind w:left="0" w:firstLine="0"/>
      </w:pPr>
      <w:rPr>
        <w:rFonts w:hint="eastAsia" w:ascii="黑体" w:hAnsi="Times New Roman" w:eastAsia="黑体"/>
        <w:b w:val="0"/>
        <w:i w:val="0"/>
        <w:sz w:val="21"/>
      </w:rPr>
    </w:lvl>
    <w:lvl w:ilvl="4" w:tentative="0">
      <w:start w:val="1"/>
      <w:numFmt w:val="decimal"/>
      <w:pStyle w:val="31"/>
      <w:suff w:val="nothing"/>
      <w:lvlText w:val="%1.%2.%3.%4.%5　"/>
      <w:lvlJc w:val="left"/>
      <w:pPr>
        <w:ind w:left="0" w:firstLine="0"/>
      </w:pPr>
      <w:rPr>
        <w:rFonts w:hint="eastAsia" w:ascii="黑体" w:hAnsi="Times New Roman" w:eastAsia="黑体"/>
        <w:b w:val="0"/>
        <w:i w:val="0"/>
        <w:sz w:val="21"/>
      </w:rPr>
    </w:lvl>
    <w:lvl w:ilvl="5" w:tentative="0">
      <w:start w:val="1"/>
      <w:numFmt w:val="decimal"/>
      <w:pStyle w:val="3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D733618"/>
    <w:multiLevelType w:val="multilevel"/>
    <w:tmpl w:val="3D733618"/>
    <w:lvl w:ilvl="0" w:tentative="0">
      <w:start w:val="1"/>
      <w:numFmt w:val="decimal"/>
      <w:pStyle w:val="1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5ODk0YTg0YjljMzFlN2E2MDQ4ODVhMGEyNWQxYzcifQ=="/>
  </w:docVars>
  <w:rsids>
    <w:rsidRoot w:val="007633F5"/>
    <w:rsid w:val="00011BAC"/>
    <w:rsid w:val="0001369D"/>
    <w:rsid w:val="00035259"/>
    <w:rsid w:val="000408DE"/>
    <w:rsid w:val="00041ECB"/>
    <w:rsid w:val="00044007"/>
    <w:rsid w:val="0004467C"/>
    <w:rsid w:val="00044FBD"/>
    <w:rsid w:val="00046F4B"/>
    <w:rsid w:val="00050BF8"/>
    <w:rsid w:val="00052A39"/>
    <w:rsid w:val="00060A73"/>
    <w:rsid w:val="00067078"/>
    <w:rsid w:val="0007382D"/>
    <w:rsid w:val="0008520C"/>
    <w:rsid w:val="0008588E"/>
    <w:rsid w:val="00087723"/>
    <w:rsid w:val="00087F58"/>
    <w:rsid w:val="000905B3"/>
    <w:rsid w:val="000A61B5"/>
    <w:rsid w:val="000B3E78"/>
    <w:rsid w:val="000B4C73"/>
    <w:rsid w:val="000C4021"/>
    <w:rsid w:val="000C6DDD"/>
    <w:rsid w:val="000D196E"/>
    <w:rsid w:val="000D5446"/>
    <w:rsid w:val="000E1639"/>
    <w:rsid w:val="000E2D4E"/>
    <w:rsid w:val="000E3258"/>
    <w:rsid w:val="00100C25"/>
    <w:rsid w:val="0010254D"/>
    <w:rsid w:val="001025B8"/>
    <w:rsid w:val="00105BDD"/>
    <w:rsid w:val="00106317"/>
    <w:rsid w:val="00114653"/>
    <w:rsid w:val="00120A8B"/>
    <w:rsid w:val="001274E8"/>
    <w:rsid w:val="001277E0"/>
    <w:rsid w:val="0014592B"/>
    <w:rsid w:val="00147719"/>
    <w:rsid w:val="001541ED"/>
    <w:rsid w:val="00156B70"/>
    <w:rsid w:val="00163B48"/>
    <w:rsid w:val="00165F8A"/>
    <w:rsid w:val="0017324B"/>
    <w:rsid w:val="00183018"/>
    <w:rsid w:val="00196CE2"/>
    <w:rsid w:val="00197B34"/>
    <w:rsid w:val="001A336D"/>
    <w:rsid w:val="001B7C6B"/>
    <w:rsid w:val="001C0376"/>
    <w:rsid w:val="001C14CC"/>
    <w:rsid w:val="001C258E"/>
    <w:rsid w:val="001D0B68"/>
    <w:rsid w:val="001D334D"/>
    <w:rsid w:val="001D59AD"/>
    <w:rsid w:val="001E51BC"/>
    <w:rsid w:val="00202096"/>
    <w:rsid w:val="002070C3"/>
    <w:rsid w:val="00224EAA"/>
    <w:rsid w:val="002418A6"/>
    <w:rsid w:val="002434EF"/>
    <w:rsid w:val="0024753C"/>
    <w:rsid w:val="00250D57"/>
    <w:rsid w:val="00266AB1"/>
    <w:rsid w:val="00270BC7"/>
    <w:rsid w:val="002721B0"/>
    <w:rsid w:val="00273C04"/>
    <w:rsid w:val="00277747"/>
    <w:rsid w:val="00284A8E"/>
    <w:rsid w:val="00287FAE"/>
    <w:rsid w:val="00295405"/>
    <w:rsid w:val="00295B22"/>
    <w:rsid w:val="00296E95"/>
    <w:rsid w:val="002A3AA0"/>
    <w:rsid w:val="002A7F6B"/>
    <w:rsid w:val="002B00B7"/>
    <w:rsid w:val="002B0CCE"/>
    <w:rsid w:val="002C2938"/>
    <w:rsid w:val="002E5000"/>
    <w:rsid w:val="002F75CB"/>
    <w:rsid w:val="002F76B9"/>
    <w:rsid w:val="002F7974"/>
    <w:rsid w:val="003006BE"/>
    <w:rsid w:val="00302865"/>
    <w:rsid w:val="003102E1"/>
    <w:rsid w:val="00314D1E"/>
    <w:rsid w:val="00322FD1"/>
    <w:rsid w:val="003344F9"/>
    <w:rsid w:val="0033495C"/>
    <w:rsid w:val="0034527E"/>
    <w:rsid w:val="003466EB"/>
    <w:rsid w:val="00353D44"/>
    <w:rsid w:val="0035429C"/>
    <w:rsid w:val="00361C71"/>
    <w:rsid w:val="00364A65"/>
    <w:rsid w:val="00370F29"/>
    <w:rsid w:val="00391A6E"/>
    <w:rsid w:val="003A035B"/>
    <w:rsid w:val="003B5B6F"/>
    <w:rsid w:val="003C1B5F"/>
    <w:rsid w:val="003D0348"/>
    <w:rsid w:val="003E2B1C"/>
    <w:rsid w:val="003E48BA"/>
    <w:rsid w:val="003F0659"/>
    <w:rsid w:val="003F2138"/>
    <w:rsid w:val="003F21A2"/>
    <w:rsid w:val="003F2996"/>
    <w:rsid w:val="003F3B2A"/>
    <w:rsid w:val="003F7DE9"/>
    <w:rsid w:val="00405577"/>
    <w:rsid w:val="00405954"/>
    <w:rsid w:val="00411661"/>
    <w:rsid w:val="00451C67"/>
    <w:rsid w:val="00452F4E"/>
    <w:rsid w:val="00453646"/>
    <w:rsid w:val="00460834"/>
    <w:rsid w:val="00463D60"/>
    <w:rsid w:val="004A1145"/>
    <w:rsid w:val="004B3590"/>
    <w:rsid w:val="004E0CDD"/>
    <w:rsid w:val="004E5A2C"/>
    <w:rsid w:val="004E62D7"/>
    <w:rsid w:val="00503F12"/>
    <w:rsid w:val="00512316"/>
    <w:rsid w:val="00514A5C"/>
    <w:rsid w:val="0052077C"/>
    <w:rsid w:val="0053347B"/>
    <w:rsid w:val="00536154"/>
    <w:rsid w:val="0054460A"/>
    <w:rsid w:val="00550A26"/>
    <w:rsid w:val="00553ED2"/>
    <w:rsid w:val="005729CE"/>
    <w:rsid w:val="00586455"/>
    <w:rsid w:val="00597FED"/>
    <w:rsid w:val="005B48A2"/>
    <w:rsid w:val="005C0E2A"/>
    <w:rsid w:val="005C1F84"/>
    <w:rsid w:val="005C324B"/>
    <w:rsid w:val="005D3CC6"/>
    <w:rsid w:val="005D4BCE"/>
    <w:rsid w:val="005E30CA"/>
    <w:rsid w:val="005E3771"/>
    <w:rsid w:val="005E609B"/>
    <w:rsid w:val="005E7646"/>
    <w:rsid w:val="005F3374"/>
    <w:rsid w:val="00600456"/>
    <w:rsid w:val="0060306C"/>
    <w:rsid w:val="00604AFC"/>
    <w:rsid w:val="0060767D"/>
    <w:rsid w:val="00612CD2"/>
    <w:rsid w:val="006171A7"/>
    <w:rsid w:val="006178AC"/>
    <w:rsid w:val="00622B5E"/>
    <w:rsid w:val="00624E95"/>
    <w:rsid w:val="00627D81"/>
    <w:rsid w:val="00631651"/>
    <w:rsid w:val="006406D0"/>
    <w:rsid w:val="00645D0A"/>
    <w:rsid w:val="00650728"/>
    <w:rsid w:val="00656630"/>
    <w:rsid w:val="00660864"/>
    <w:rsid w:val="006737F1"/>
    <w:rsid w:val="00675F75"/>
    <w:rsid w:val="00677734"/>
    <w:rsid w:val="006841EB"/>
    <w:rsid w:val="006851A8"/>
    <w:rsid w:val="006A30C7"/>
    <w:rsid w:val="006A74B2"/>
    <w:rsid w:val="006B2122"/>
    <w:rsid w:val="006B5D44"/>
    <w:rsid w:val="006C37A0"/>
    <w:rsid w:val="006C44B2"/>
    <w:rsid w:val="006D0569"/>
    <w:rsid w:val="006D164F"/>
    <w:rsid w:val="006E3779"/>
    <w:rsid w:val="006F139C"/>
    <w:rsid w:val="006F65F8"/>
    <w:rsid w:val="0070386E"/>
    <w:rsid w:val="00705EFC"/>
    <w:rsid w:val="00707D9A"/>
    <w:rsid w:val="00714635"/>
    <w:rsid w:val="00717EEA"/>
    <w:rsid w:val="00721797"/>
    <w:rsid w:val="00721E74"/>
    <w:rsid w:val="007256D4"/>
    <w:rsid w:val="00737F4E"/>
    <w:rsid w:val="00744549"/>
    <w:rsid w:val="00745FDA"/>
    <w:rsid w:val="00762CC1"/>
    <w:rsid w:val="007633F5"/>
    <w:rsid w:val="00765CAE"/>
    <w:rsid w:val="00771626"/>
    <w:rsid w:val="00772FD6"/>
    <w:rsid w:val="00773415"/>
    <w:rsid w:val="0077774B"/>
    <w:rsid w:val="00781621"/>
    <w:rsid w:val="00787761"/>
    <w:rsid w:val="00790787"/>
    <w:rsid w:val="00791736"/>
    <w:rsid w:val="00791997"/>
    <w:rsid w:val="007945D3"/>
    <w:rsid w:val="0079504E"/>
    <w:rsid w:val="007A2E1E"/>
    <w:rsid w:val="007A5135"/>
    <w:rsid w:val="007A5E8F"/>
    <w:rsid w:val="007B03B7"/>
    <w:rsid w:val="007B1894"/>
    <w:rsid w:val="007C29A1"/>
    <w:rsid w:val="007D0759"/>
    <w:rsid w:val="007D688A"/>
    <w:rsid w:val="007E2226"/>
    <w:rsid w:val="007E5994"/>
    <w:rsid w:val="008113E6"/>
    <w:rsid w:val="0081590C"/>
    <w:rsid w:val="008257B3"/>
    <w:rsid w:val="00826EBE"/>
    <w:rsid w:val="0083721D"/>
    <w:rsid w:val="00841D35"/>
    <w:rsid w:val="0084742E"/>
    <w:rsid w:val="00853641"/>
    <w:rsid w:val="0086540D"/>
    <w:rsid w:val="0087092A"/>
    <w:rsid w:val="008827F4"/>
    <w:rsid w:val="008B5349"/>
    <w:rsid w:val="008B5A2C"/>
    <w:rsid w:val="008C44DE"/>
    <w:rsid w:val="008C4BCD"/>
    <w:rsid w:val="008D1BD5"/>
    <w:rsid w:val="008D4122"/>
    <w:rsid w:val="008F0EF2"/>
    <w:rsid w:val="008F7C86"/>
    <w:rsid w:val="00902554"/>
    <w:rsid w:val="00921D0A"/>
    <w:rsid w:val="00922C01"/>
    <w:rsid w:val="00923AA8"/>
    <w:rsid w:val="00924DE5"/>
    <w:rsid w:val="00926F3E"/>
    <w:rsid w:val="00927B37"/>
    <w:rsid w:val="00934EAE"/>
    <w:rsid w:val="00940127"/>
    <w:rsid w:val="00950D44"/>
    <w:rsid w:val="00967192"/>
    <w:rsid w:val="00974CEC"/>
    <w:rsid w:val="00984685"/>
    <w:rsid w:val="009914E1"/>
    <w:rsid w:val="00992BC3"/>
    <w:rsid w:val="009A4CF7"/>
    <w:rsid w:val="009A66F8"/>
    <w:rsid w:val="009A6CDF"/>
    <w:rsid w:val="009C1A6D"/>
    <w:rsid w:val="009C2E74"/>
    <w:rsid w:val="009C3250"/>
    <w:rsid w:val="009C3CDF"/>
    <w:rsid w:val="009D2223"/>
    <w:rsid w:val="009D28C4"/>
    <w:rsid w:val="009E4739"/>
    <w:rsid w:val="009E77F6"/>
    <w:rsid w:val="009F038F"/>
    <w:rsid w:val="009F756F"/>
    <w:rsid w:val="00A013BC"/>
    <w:rsid w:val="00A03C7A"/>
    <w:rsid w:val="00A04612"/>
    <w:rsid w:val="00A04D91"/>
    <w:rsid w:val="00A36889"/>
    <w:rsid w:val="00A405EA"/>
    <w:rsid w:val="00A50707"/>
    <w:rsid w:val="00A53537"/>
    <w:rsid w:val="00A5493D"/>
    <w:rsid w:val="00A63158"/>
    <w:rsid w:val="00A67C8F"/>
    <w:rsid w:val="00A740FA"/>
    <w:rsid w:val="00A942BC"/>
    <w:rsid w:val="00A947A3"/>
    <w:rsid w:val="00AA5487"/>
    <w:rsid w:val="00AA6E77"/>
    <w:rsid w:val="00AD29ED"/>
    <w:rsid w:val="00AD3DD3"/>
    <w:rsid w:val="00AE19B6"/>
    <w:rsid w:val="00AF5259"/>
    <w:rsid w:val="00B026EC"/>
    <w:rsid w:val="00B07285"/>
    <w:rsid w:val="00B16B65"/>
    <w:rsid w:val="00B20BC3"/>
    <w:rsid w:val="00B222B1"/>
    <w:rsid w:val="00B3035C"/>
    <w:rsid w:val="00B32190"/>
    <w:rsid w:val="00B344E8"/>
    <w:rsid w:val="00B34619"/>
    <w:rsid w:val="00B43146"/>
    <w:rsid w:val="00B4788A"/>
    <w:rsid w:val="00B53AAE"/>
    <w:rsid w:val="00B55071"/>
    <w:rsid w:val="00B56812"/>
    <w:rsid w:val="00B63920"/>
    <w:rsid w:val="00B640A4"/>
    <w:rsid w:val="00B702F6"/>
    <w:rsid w:val="00B71453"/>
    <w:rsid w:val="00B80A72"/>
    <w:rsid w:val="00B81C52"/>
    <w:rsid w:val="00B84149"/>
    <w:rsid w:val="00B84CA5"/>
    <w:rsid w:val="00B913D0"/>
    <w:rsid w:val="00B93F4B"/>
    <w:rsid w:val="00BA02B4"/>
    <w:rsid w:val="00BA44AD"/>
    <w:rsid w:val="00BB5E22"/>
    <w:rsid w:val="00BB6110"/>
    <w:rsid w:val="00BC2FF6"/>
    <w:rsid w:val="00BC4428"/>
    <w:rsid w:val="00BC56A3"/>
    <w:rsid w:val="00BC7938"/>
    <w:rsid w:val="00BD0976"/>
    <w:rsid w:val="00BD1D67"/>
    <w:rsid w:val="00BD5855"/>
    <w:rsid w:val="00BD66EB"/>
    <w:rsid w:val="00BD6B62"/>
    <w:rsid w:val="00BE0661"/>
    <w:rsid w:val="00BE7A24"/>
    <w:rsid w:val="00BF47F1"/>
    <w:rsid w:val="00BF4B48"/>
    <w:rsid w:val="00C01E3F"/>
    <w:rsid w:val="00C2697D"/>
    <w:rsid w:val="00C27E45"/>
    <w:rsid w:val="00C35161"/>
    <w:rsid w:val="00C46FC0"/>
    <w:rsid w:val="00C474F8"/>
    <w:rsid w:val="00C54579"/>
    <w:rsid w:val="00C64A83"/>
    <w:rsid w:val="00C747A6"/>
    <w:rsid w:val="00C80832"/>
    <w:rsid w:val="00C8116A"/>
    <w:rsid w:val="00C90D8D"/>
    <w:rsid w:val="00C928B3"/>
    <w:rsid w:val="00C945EC"/>
    <w:rsid w:val="00C9715C"/>
    <w:rsid w:val="00CA299D"/>
    <w:rsid w:val="00CA645E"/>
    <w:rsid w:val="00CB4C7A"/>
    <w:rsid w:val="00CC4525"/>
    <w:rsid w:val="00CE54A6"/>
    <w:rsid w:val="00CE7DC8"/>
    <w:rsid w:val="00CF1911"/>
    <w:rsid w:val="00D00D7C"/>
    <w:rsid w:val="00D02DDE"/>
    <w:rsid w:val="00D04BFC"/>
    <w:rsid w:val="00D10ABD"/>
    <w:rsid w:val="00D10E3A"/>
    <w:rsid w:val="00D14B4E"/>
    <w:rsid w:val="00D1555E"/>
    <w:rsid w:val="00D16752"/>
    <w:rsid w:val="00D25A59"/>
    <w:rsid w:val="00D2670E"/>
    <w:rsid w:val="00D31529"/>
    <w:rsid w:val="00D3217E"/>
    <w:rsid w:val="00D35051"/>
    <w:rsid w:val="00D37648"/>
    <w:rsid w:val="00D376E6"/>
    <w:rsid w:val="00D41B43"/>
    <w:rsid w:val="00D43CDE"/>
    <w:rsid w:val="00D43D8D"/>
    <w:rsid w:val="00D72F98"/>
    <w:rsid w:val="00D760AE"/>
    <w:rsid w:val="00D760CA"/>
    <w:rsid w:val="00D80E50"/>
    <w:rsid w:val="00D83990"/>
    <w:rsid w:val="00D84472"/>
    <w:rsid w:val="00D923CC"/>
    <w:rsid w:val="00D95F1B"/>
    <w:rsid w:val="00DA0D58"/>
    <w:rsid w:val="00DA502E"/>
    <w:rsid w:val="00DB5D94"/>
    <w:rsid w:val="00DB623C"/>
    <w:rsid w:val="00DC4342"/>
    <w:rsid w:val="00DD18F3"/>
    <w:rsid w:val="00DD18FF"/>
    <w:rsid w:val="00DF1573"/>
    <w:rsid w:val="00DF5259"/>
    <w:rsid w:val="00E03484"/>
    <w:rsid w:val="00E16754"/>
    <w:rsid w:val="00E34A7E"/>
    <w:rsid w:val="00E3603B"/>
    <w:rsid w:val="00E44CA0"/>
    <w:rsid w:val="00E46343"/>
    <w:rsid w:val="00E51995"/>
    <w:rsid w:val="00E52BD7"/>
    <w:rsid w:val="00E56432"/>
    <w:rsid w:val="00E6392D"/>
    <w:rsid w:val="00E64E80"/>
    <w:rsid w:val="00E70C86"/>
    <w:rsid w:val="00E90071"/>
    <w:rsid w:val="00E91F25"/>
    <w:rsid w:val="00EB12CC"/>
    <w:rsid w:val="00EC47D4"/>
    <w:rsid w:val="00ED3B78"/>
    <w:rsid w:val="00EE7F3A"/>
    <w:rsid w:val="00F003FC"/>
    <w:rsid w:val="00F24CED"/>
    <w:rsid w:val="00F26703"/>
    <w:rsid w:val="00F318B8"/>
    <w:rsid w:val="00F3333F"/>
    <w:rsid w:val="00F33AAE"/>
    <w:rsid w:val="00F36E61"/>
    <w:rsid w:val="00F41C70"/>
    <w:rsid w:val="00F421FD"/>
    <w:rsid w:val="00F4251B"/>
    <w:rsid w:val="00F4296D"/>
    <w:rsid w:val="00F61B65"/>
    <w:rsid w:val="00F72275"/>
    <w:rsid w:val="00F82B46"/>
    <w:rsid w:val="00F83D39"/>
    <w:rsid w:val="00F90573"/>
    <w:rsid w:val="00F919D5"/>
    <w:rsid w:val="00F93F59"/>
    <w:rsid w:val="00F946BA"/>
    <w:rsid w:val="00FC7F3C"/>
    <w:rsid w:val="00FD0142"/>
    <w:rsid w:val="00FE5265"/>
    <w:rsid w:val="00FF451C"/>
    <w:rsid w:val="02BC5080"/>
    <w:rsid w:val="02F862ED"/>
    <w:rsid w:val="060B6FA9"/>
    <w:rsid w:val="08D60FE7"/>
    <w:rsid w:val="093258F5"/>
    <w:rsid w:val="0B3E4B51"/>
    <w:rsid w:val="0D2032F6"/>
    <w:rsid w:val="10F36BA4"/>
    <w:rsid w:val="16DE2990"/>
    <w:rsid w:val="1B2B064B"/>
    <w:rsid w:val="27D84C06"/>
    <w:rsid w:val="289A53C6"/>
    <w:rsid w:val="2E7B37DA"/>
    <w:rsid w:val="306B2DF5"/>
    <w:rsid w:val="30734A5C"/>
    <w:rsid w:val="322A537F"/>
    <w:rsid w:val="323F39BA"/>
    <w:rsid w:val="3D6231CA"/>
    <w:rsid w:val="3EDF1C85"/>
    <w:rsid w:val="40C069D1"/>
    <w:rsid w:val="4B3D6113"/>
    <w:rsid w:val="4C233FFB"/>
    <w:rsid w:val="50634926"/>
    <w:rsid w:val="51E46BCC"/>
    <w:rsid w:val="57274ABA"/>
    <w:rsid w:val="5A2F2354"/>
    <w:rsid w:val="5E290C38"/>
    <w:rsid w:val="6D8E64E7"/>
    <w:rsid w:val="6E8939F4"/>
    <w:rsid w:val="6FDF8897"/>
    <w:rsid w:val="71CF3F24"/>
    <w:rsid w:val="7467099E"/>
    <w:rsid w:val="77BF9D0C"/>
    <w:rsid w:val="77CB3A3B"/>
    <w:rsid w:val="77F1D7A2"/>
    <w:rsid w:val="78B92145"/>
    <w:rsid w:val="78CE0B15"/>
    <w:rsid w:val="7A033DEA"/>
    <w:rsid w:val="7A27478E"/>
    <w:rsid w:val="7CFB40FE"/>
    <w:rsid w:val="7D821418"/>
    <w:rsid w:val="7DBBB001"/>
    <w:rsid w:val="7EE972A7"/>
    <w:rsid w:val="7F6EB80E"/>
    <w:rsid w:val="7FE64440"/>
    <w:rsid w:val="7FF3F400"/>
    <w:rsid w:val="977D6A04"/>
    <w:rsid w:val="BD6FFF71"/>
    <w:rsid w:val="E27F5B8B"/>
    <w:rsid w:val="E9EE180E"/>
    <w:rsid w:val="EBB6B92D"/>
    <w:rsid w:val="FBDF696F"/>
    <w:rsid w:val="FFEC45E5"/>
    <w:rsid w:val="FFFF7F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link w:val="25"/>
    <w:qFormat/>
    <w:uiPriority w:val="9"/>
    <w:pPr>
      <w:keepNext/>
      <w:keepLines/>
      <w:spacing w:line="360" w:lineRule="auto"/>
      <w:outlineLvl w:val="0"/>
    </w:pPr>
    <w:rPr>
      <w:rFonts w:eastAsia="黑体"/>
      <w:b/>
      <w:bCs/>
      <w:kern w:val="44"/>
      <w:szCs w:val="44"/>
    </w:rPr>
  </w:style>
  <w:style w:type="paragraph" w:styleId="3">
    <w:name w:val="heading 2"/>
    <w:basedOn w:val="1"/>
    <w:next w:val="1"/>
    <w:link w:val="26"/>
    <w:unhideWhenUsed/>
    <w:qFormat/>
    <w:uiPriority w:val="9"/>
    <w:pPr>
      <w:keepNext/>
      <w:keepLines/>
      <w:spacing w:line="360" w:lineRule="auto"/>
      <w:outlineLvl w:val="1"/>
    </w:pPr>
    <w:rPr>
      <w:rFonts w:eastAsia="仿宋" w:asciiTheme="majorHAnsi" w:hAnsiTheme="majorHAnsi" w:cstheme="majorBidi"/>
      <w:b/>
      <w:bCs/>
      <w:szCs w:val="32"/>
    </w:rPr>
  </w:style>
  <w:style w:type="paragraph" w:styleId="4">
    <w:name w:val="heading 3"/>
    <w:basedOn w:val="1"/>
    <w:next w:val="1"/>
    <w:link w:val="27"/>
    <w:unhideWhenUsed/>
    <w:qFormat/>
    <w:uiPriority w:val="9"/>
    <w:pPr>
      <w:keepNext/>
      <w:keepLines/>
      <w:spacing w:line="360" w:lineRule="auto"/>
      <w:outlineLvl w:val="2"/>
    </w:pPr>
    <w:rPr>
      <w:b/>
      <w:bCs/>
      <w:sz w:val="24"/>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9"/>
    <w:semiHidden/>
    <w:unhideWhenUsed/>
    <w:qFormat/>
    <w:uiPriority w:val="99"/>
    <w:pPr>
      <w:jc w:val="left"/>
    </w:pPr>
  </w:style>
  <w:style w:type="paragraph" w:styleId="6">
    <w:name w:val="Body Text Indent"/>
    <w:basedOn w:val="1"/>
    <w:link w:val="20"/>
    <w:qFormat/>
    <w:uiPriority w:val="0"/>
    <w:pPr>
      <w:ind w:firstLine="720" w:firstLineChars="257"/>
    </w:pPr>
    <w:rPr>
      <w:rFonts w:eastAsia="宋体"/>
    </w:rPr>
  </w:style>
  <w:style w:type="paragraph" w:styleId="7">
    <w:name w:val="Balloon Text"/>
    <w:basedOn w:val="1"/>
    <w:link w:val="34"/>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7"/>
    <w:qFormat/>
    <w:uiPriority w:val="0"/>
    <w:pPr>
      <w:numPr>
        <w:ilvl w:val="0"/>
        <w:numId w:val="1"/>
      </w:numPr>
      <w:snapToGrid w:val="0"/>
      <w:ind w:firstLine="0" w:firstLineChars="0"/>
      <w:jc w:val="left"/>
    </w:pPr>
    <w:rPr>
      <w:rFonts w:ascii="宋体" w:eastAsia="宋体"/>
      <w:sz w:val="18"/>
      <w:szCs w:val="18"/>
    </w:rPr>
  </w:style>
  <w:style w:type="paragraph" w:styleId="11">
    <w:name w:val="annotation subject"/>
    <w:basedOn w:val="5"/>
    <w:next w:val="5"/>
    <w:link w:val="40"/>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rPr>
  </w:style>
  <w:style w:type="character" w:styleId="16">
    <w:name w:val="Hyperlink"/>
    <w:basedOn w:val="14"/>
    <w:semiHidden/>
    <w:unhideWhenUsed/>
    <w:qFormat/>
    <w:uiPriority w:val="99"/>
    <w:rPr>
      <w:color w:val="0000FF"/>
      <w:u w:val="none"/>
    </w:rPr>
  </w:style>
  <w:style w:type="character" w:styleId="17">
    <w:name w:val="annotation reference"/>
    <w:basedOn w:val="14"/>
    <w:semiHidden/>
    <w:unhideWhenUsed/>
    <w:qFormat/>
    <w:uiPriority w:val="99"/>
    <w:rPr>
      <w:sz w:val="21"/>
      <w:szCs w:val="21"/>
    </w:rPr>
  </w:style>
  <w:style w:type="character" w:customStyle="1" w:styleId="18">
    <w:name w:val="页眉 Char"/>
    <w:basedOn w:val="14"/>
    <w:link w:val="9"/>
    <w:qFormat/>
    <w:uiPriority w:val="99"/>
    <w:rPr>
      <w:sz w:val="18"/>
      <w:szCs w:val="18"/>
    </w:rPr>
  </w:style>
  <w:style w:type="character" w:customStyle="1" w:styleId="19">
    <w:name w:val="页脚 Char"/>
    <w:basedOn w:val="14"/>
    <w:link w:val="8"/>
    <w:qFormat/>
    <w:uiPriority w:val="99"/>
    <w:rPr>
      <w:sz w:val="18"/>
      <w:szCs w:val="18"/>
    </w:rPr>
  </w:style>
  <w:style w:type="character" w:customStyle="1" w:styleId="20">
    <w:name w:val="正文文本缩进 Char"/>
    <w:basedOn w:val="14"/>
    <w:link w:val="6"/>
    <w:qFormat/>
    <w:uiPriority w:val="0"/>
    <w:rPr>
      <w:rFonts w:ascii="Times New Roman" w:hAnsi="Times New Roman" w:eastAsia="宋体" w:cs="Times New Roman"/>
      <w:sz w:val="28"/>
      <w:szCs w:val="24"/>
    </w:rPr>
  </w:style>
  <w:style w:type="paragraph" w:styleId="21">
    <w:name w:val="List Paragraph"/>
    <w:basedOn w:val="1"/>
    <w:qFormat/>
    <w:uiPriority w:val="34"/>
    <w:pPr>
      <w:ind w:left="720"/>
      <w:contextualSpacing/>
    </w:pPr>
  </w:style>
  <w:style w:type="paragraph" w:customStyle="1" w:styleId="22">
    <w:name w:val="段"/>
    <w:link w:val="2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
    <w:name w:val="段 Char"/>
    <w:link w:val="22"/>
    <w:qFormat/>
    <w:uiPriority w:val="0"/>
    <w:rPr>
      <w:rFonts w:ascii="宋体" w:hAnsi="Times New Roman" w:eastAsia="宋体" w:cs="Times New Roman"/>
      <w:kern w:val="0"/>
      <w:szCs w:val="20"/>
    </w:rPr>
  </w:style>
  <w:style w:type="paragraph" w:customStyle="1" w:styleId="24">
    <w:name w:val="Table Paragraph"/>
    <w:basedOn w:val="1"/>
    <w:qFormat/>
    <w:uiPriority w:val="1"/>
    <w:pPr>
      <w:ind w:firstLine="0" w:firstLineChars="0"/>
      <w:jc w:val="left"/>
    </w:pPr>
    <w:rPr>
      <w:rFonts w:asciiTheme="minorHAnsi" w:hAnsiTheme="minorHAnsi" w:eastAsiaTheme="minorEastAsia" w:cstheme="minorBidi"/>
      <w:kern w:val="0"/>
      <w:sz w:val="22"/>
      <w:szCs w:val="22"/>
      <w:lang w:eastAsia="en-US"/>
    </w:rPr>
  </w:style>
  <w:style w:type="character" w:customStyle="1" w:styleId="25">
    <w:name w:val="标题 1 Char"/>
    <w:basedOn w:val="14"/>
    <w:link w:val="2"/>
    <w:qFormat/>
    <w:uiPriority w:val="9"/>
    <w:rPr>
      <w:rFonts w:ascii="Times New Roman" w:hAnsi="Times New Roman" w:eastAsia="黑体" w:cs="Times New Roman"/>
      <w:b/>
      <w:bCs/>
      <w:kern w:val="44"/>
      <w:sz w:val="28"/>
      <w:szCs w:val="44"/>
    </w:rPr>
  </w:style>
  <w:style w:type="character" w:customStyle="1" w:styleId="26">
    <w:name w:val="标题 2 Char"/>
    <w:basedOn w:val="14"/>
    <w:link w:val="3"/>
    <w:qFormat/>
    <w:uiPriority w:val="9"/>
    <w:rPr>
      <w:rFonts w:eastAsia="仿宋" w:asciiTheme="majorHAnsi" w:hAnsiTheme="majorHAnsi" w:cstheme="majorBidi"/>
      <w:b/>
      <w:bCs/>
      <w:sz w:val="28"/>
      <w:szCs w:val="32"/>
    </w:rPr>
  </w:style>
  <w:style w:type="character" w:customStyle="1" w:styleId="27">
    <w:name w:val="标题 3 Char"/>
    <w:basedOn w:val="14"/>
    <w:link w:val="4"/>
    <w:qFormat/>
    <w:uiPriority w:val="9"/>
    <w:rPr>
      <w:rFonts w:ascii="Times New Roman" w:hAnsi="Times New Roman" w:eastAsia="仿宋_GB2312" w:cs="Times New Roman"/>
      <w:b/>
      <w:bCs/>
      <w:sz w:val="24"/>
      <w:szCs w:val="32"/>
    </w:rPr>
  </w:style>
  <w:style w:type="paragraph" w:customStyle="1" w:styleId="28">
    <w:name w:val="一级条标题"/>
    <w:next w:val="22"/>
    <w:link w:val="33"/>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29">
    <w:name w:val="二级条标题"/>
    <w:basedOn w:val="28"/>
    <w:next w:val="22"/>
    <w:qFormat/>
    <w:uiPriority w:val="0"/>
    <w:pPr>
      <w:numPr>
        <w:ilvl w:val="2"/>
      </w:numPr>
      <w:spacing w:before="50" w:after="50"/>
      <w:outlineLvl w:val="3"/>
    </w:pPr>
  </w:style>
  <w:style w:type="paragraph" w:customStyle="1" w:styleId="30">
    <w:name w:val="三级条标题"/>
    <w:basedOn w:val="29"/>
    <w:next w:val="22"/>
    <w:qFormat/>
    <w:uiPriority w:val="0"/>
    <w:pPr>
      <w:numPr>
        <w:ilvl w:val="3"/>
      </w:numPr>
      <w:outlineLvl w:val="4"/>
    </w:pPr>
  </w:style>
  <w:style w:type="paragraph" w:customStyle="1" w:styleId="31">
    <w:name w:val="四级条标题"/>
    <w:basedOn w:val="30"/>
    <w:next w:val="22"/>
    <w:qFormat/>
    <w:uiPriority w:val="0"/>
    <w:pPr>
      <w:numPr>
        <w:ilvl w:val="4"/>
      </w:numPr>
      <w:outlineLvl w:val="5"/>
    </w:pPr>
  </w:style>
  <w:style w:type="paragraph" w:customStyle="1" w:styleId="32">
    <w:name w:val="五级条标题"/>
    <w:basedOn w:val="31"/>
    <w:next w:val="22"/>
    <w:qFormat/>
    <w:uiPriority w:val="0"/>
    <w:pPr>
      <w:numPr>
        <w:ilvl w:val="5"/>
      </w:numPr>
      <w:outlineLvl w:val="6"/>
    </w:pPr>
  </w:style>
  <w:style w:type="character" w:customStyle="1" w:styleId="33">
    <w:name w:val="一级条标题 Char1"/>
    <w:link w:val="28"/>
    <w:qFormat/>
    <w:uiPriority w:val="0"/>
    <w:rPr>
      <w:rFonts w:ascii="黑体" w:hAnsi="Times New Roman" w:eastAsia="黑体" w:cs="Times New Roman"/>
      <w:kern w:val="0"/>
      <w:szCs w:val="21"/>
    </w:rPr>
  </w:style>
  <w:style w:type="character" w:customStyle="1" w:styleId="34">
    <w:name w:val="批注框文本 Char"/>
    <w:basedOn w:val="14"/>
    <w:link w:val="7"/>
    <w:semiHidden/>
    <w:qFormat/>
    <w:uiPriority w:val="99"/>
    <w:rPr>
      <w:rFonts w:eastAsia="仿宋_GB2312"/>
      <w:kern w:val="2"/>
      <w:sz w:val="18"/>
      <w:szCs w:val="18"/>
    </w:rPr>
  </w:style>
  <w:style w:type="paragraph" w:customStyle="1" w:styleId="35">
    <w:name w:val="一级标题"/>
    <w:basedOn w:val="2"/>
    <w:next w:val="1"/>
    <w:qFormat/>
    <w:uiPriority w:val="0"/>
    <w:pPr>
      <w:keepNext w:val="0"/>
      <w:keepLines w:val="0"/>
      <w:adjustRightInd w:val="0"/>
      <w:snapToGrid w:val="0"/>
      <w:spacing w:before="100" w:beforeLines="100" w:after="100" w:afterLines="100" w:line="240" w:lineRule="auto"/>
      <w:ind w:firstLine="0" w:firstLineChars="0"/>
      <w:jc w:val="left"/>
    </w:pPr>
    <w:rPr>
      <w:rFonts w:hint="eastAsia"/>
      <w:b w:val="0"/>
      <w:bCs w:val="0"/>
      <w:sz w:val="32"/>
      <w:szCs w:val="30"/>
    </w:rPr>
  </w:style>
  <w:style w:type="paragraph" w:customStyle="1" w:styleId="36">
    <w:name w:val="二级标题"/>
    <w:basedOn w:val="3"/>
    <w:next w:val="1"/>
    <w:qFormat/>
    <w:uiPriority w:val="0"/>
    <w:pPr>
      <w:adjustRightInd w:val="0"/>
      <w:snapToGrid w:val="0"/>
      <w:spacing w:before="100" w:beforeLines="100" w:after="100" w:afterLines="100" w:line="240" w:lineRule="auto"/>
      <w:ind w:firstLine="0" w:firstLineChars="0"/>
    </w:pPr>
    <w:rPr>
      <w:rFonts w:ascii="黑体" w:hAnsi="黑体" w:eastAsia="黑体" w:cs="Times New Roman"/>
      <w:b w:val="0"/>
      <w:szCs w:val="30"/>
    </w:rPr>
  </w:style>
  <w:style w:type="character" w:customStyle="1" w:styleId="37">
    <w:name w:val="脚注文本 Char"/>
    <w:basedOn w:val="14"/>
    <w:link w:val="10"/>
    <w:qFormat/>
    <w:uiPriority w:val="0"/>
    <w:rPr>
      <w:rFonts w:ascii="宋体"/>
      <w:kern w:val="2"/>
      <w:sz w:val="18"/>
      <w:szCs w:val="18"/>
    </w:rPr>
  </w:style>
  <w:style w:type="paragraph" w:customStyle="1" w:styleId="38">
    <w:name w:val="修订1"/>
    <w:hidden/>
    <w:semiHidden/>
    <w:qFormat/>
    <w:uiPriority w:val="99"/>
    <w:rPr>
      <w:rFonts w:ascii="Times New Roman" w:hAnsi="Times New Roman" w:eastAsia="仿宋_GB2312" w:cs="Times New Roman"/>
      <w:kern w:val="2"/>
      <w:sz w:val="28"/>
      <w:szCs w:val="24"/>
      <w:lang w:val="en-US" w:eastAsia="zh-CN" w:bidi="ar-SA"/>
    </w:rPr>
  </w:style>
  <w:style w:type="character" w:customStyle="1" w:styleId="39">
    <w:name w:val="批注文字 Char"/>
    <w:basedOn w:val="14"/>
    <w:link w:val="5"/>
    <w:semiHidden/>
    <w:qFormat/>
    <w:uiPriority w:val="99"/>
    <w:rPr>
      <w:rFonts w:eastAsia="仿宋_GB2312"/>
      <w:kern w:val="2"/>
      <w:sz w:val="28"/>
      <w:szCs w:val="24"/>
    </w:rPr>
  </w:style>
  <w:style w:type="character" w:customStyle="1" w:styleId="40">
    <w:name w:val="批注主题 Char"/>
    <w:basedOn w:val="39"/>
    <w:link w:val="11"/>
    <w:semiHidden/>
    <w:qFormat/>
    <w:uiPriority w:val="99"/>
    <w:rPr>
      <w:rFonts w:eastAsia="仿宋_GB2312"/>
      <w:b/>
      <w:bCs/>
      <w:kern w:val="2"/>
      <w:sz w:val="28"/>
      <w:szCs w:val="24"/>
    </w:rPr>
  </w:style>
  <w:style w:type="paragraph" w:customStyle="1" w:styleId="41">
    <w:name w:val="章标题"/>
    <w:next w:val="1"/>
    <w:qFormat/>
    <w:uiPriority w:val="99"/>
    <w:pPr>
      <w:spacing w:beforeLines="100" w:afterLines="100"/>
      <w:jc w:val="both"/>
      <w:outlineLvl w:val="1"/>
    </w:pPr>
    <w:rPr>
      <w:rFonts w:ascii="黑体" w:hAnsi="Times New Roman" w:eastAsia="黑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CB015-162C-4390-A3A8-CC7CA19C21DA}">
  <ds:schemaRefs/>
</ds:datastoreItem>
</file>

<file path=docProps/app.xml><?xml version="1.0" encoding="utf-8"?>
<Properties xmlns="http://schemas.openxmlformats.org/officeDocument/2006/extended-properties" xmlns:vt="http://schemas.openxmlformats.org/officeDocument/2006/docPropsVTypes">
  <Template>Normal</Template>
  <Company>全国畜牧总站</Company>
  <Pages>23</Pages>
  <Words>7937</Words>
  <Characters>9415</Characters>
  <Lines>105</Lines>
  <Paragraphs>29</Paragraphs>
  <TotalTime>45</TotalTime>
  <ScaleCrop>false</ScaleCrop>
  <LinksUpToDate>false</LinksUpToDate>
  <CharactersWithSpaces>9571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2022-05-06T07:58:00Z</dcterms:created>
  <dc:creator>tttf</dc:creator>
  <cp:lastModifiedBy>郭叶弟</cp:lastModifiedBy>
  <dcterms:modified xsi:type="dcterms:W3CDTF">2025-03-05T08:06:28Z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8E8EB3757C8F448EB6A120F8C9A625C5</vt:lpwstr>
  </property>
  <property fmtid="{D5CDD505-2E9C-101B-9397-08002B2CF9AE}" pid="4" name="KSOTemplateDocerSaveRecord">
    <vt:lpwstr>eyJoZGlkIjoiNDU5ODk0YTg0YjljMzFlN2E2MDQ4ODVhMGEyNWQxYzciLCJ1c2VySWQiOiIxMDMyMjc5NjE0In0=</vt:lpwstr>
  </property>
</Properties>
</file>