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framePr w:wrap="around"/>
        <w:rPr>
          <w:rFonts w:hint="default" w:ascii="Times New Roman" w:eastAsia="黑体"/>
          <w:lang w:val="en-US" w:eastAsia="zh-CN"/>
        </w:rPr>
      </w:pPr>
      <w:r>
        <w:rPr>
          <w:rFonts w:ascii="Times New Roman"/>
        </w:rPr>
        <w:t>ICS</w:t>
      </w:r>
      <w:r>
        <w:rPr>
          <w:rFonts w:hint="eastAsia" w:ascii="Times New Roman"/>
          <w:lang w:val="en-US" w:eastAsia="zh-CN"/>
        </w:rPr>
        <w:t xml:space="preserve"> 67.100</w:t>
      </w:r>
    </w:p>
    <w:p>
      <w:pPr>
        <w:pStyle w:val="123"/>
        <w:framePr w:wrap="around"/>
        <w:rPr>
          <w:rFonts w:ascii="Times New Roman"/>
        </w:rPr>
      </w:pPr>
      <w:bookmarkStart w:id="0" w:name="WXFLH"/>
      <w:r>
        <w:rPr>
          <w:rFonts w:ascii="Times New Roman"/>
        </w:rPr>
        <w:t xml:space="preserve">CCS </w:t>
      </w:r>
      <w:bookmarkEnd w:id="0"/>
      <w:r>
        <w:rPr>
          <w:rFonts w:ascii="Times New Roman"/>
        </w:rPr>
        <w:fldChar w:fldCharType="begin">
          <w:ffData>
            <w:enabled/>
            <w:calcOnExit w:val="0"/>
            <w:helpText w:type="text" w:val="请输入中国标准文献分类号："/>
            <w:textInput>
              <w:default w:val="X 16"/>
            </w:textInput>
          </w:ffData>
        </w:fldChar>
      </w:r>
      <w:r>
        <w:rPr>
          <w:rFonts w:ascii="Times New Roman"/>
        </w:rPr>
        <w:instrText xml:space="preserve"> FORMTEXT </w:instrText>
      </w:r>
      <w:r>
        <w:rPr>
          <w:rFonts w:ascii="Times New Roman"/>
        </w:rPr>
        <w:fldChar w:fldCharType="separate"/>
      </w:r>
      <w:r>
        <w:rPr>
          <w:rFonts w:ascii="Times New Roman"/>
        </w:rPr>
        <w:t>X 16</w:t>
      </w:r>
      <w:r>
        <w:rPr>
          <w:rFonts w:ascii="Times New Roman"/>
        </w:rPr>
        <w:fldChar w:fldCharType="end"/>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23"/>
              <w:framePr w:wrap="around"/>
              <w:ind w:left="-103" w:leftChars="-50" w:hanging="2"/>
              <w:rPr>
                <w:rFonts w:ascii="Times New Roman"/>
              </w:rPr>
            </w:pPr>
            <w:r>
              <w:rPr>
                <w:rFonts w:ascii="Times New Roman"/>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K4v7NUAAAAHAQAADwAAAAAAAAAB&#10;ACAAAAAiAAAAZHJzL2Rvd25yZXYueG1sUEsBAhQAFAAAAAgAh07iQCUU2xQTAgAAKwQAAA4AAAAA&#10;AAAAAQAgAAAAJAEAAGRycy9lMm9Eb2MueG1sUEsFBgAAAAAGAAYAWQEAAKkFAAAAAA==&#10;">
                      <v:fill on="t" focussize="0,0"/>
                      <v:stroke on="f"/>
                      <v:imagedata o:title=""/>
                      <o:lock v:ext="edit" aspectratio="f"/>
                      <v:textbox>
                        <w:txbxContent>
                          <w:p>
                            <w:pPr>
                              <w:jc w:val="center"/>
                            </w:pPr>
                          </w:p>
                        </w:txbxContent>
                      </v:textbox>
                    </v:rect>
                  </w:pict>
                </mc:Fallback>
              </mc:AlternateContent>
            </w:r>
          </w:p>
        </w:tc>
      </w:tr>
    </w:tbl>
    <w:p>
      <w:pPr>
        <w:pStyle w:val="66"/>
        <w:framePr w:wrap="around"/>
      </w:pPr>
      <w:bookmarkStart w:id="1" w:name="c1"/>
      <w:r>
        <w:fldChar w:fldCharType="begin">
          <w:ffData>
            <w:name w:val="c1"/>
            <w:enabled/>
            <w:calcOnExit w:val="0"/>
            <w:textInput>
              <w:maxLength w:val="2"/>
            </w:textInput>
          </w:ffData>
        </w:fldChar>
      </w:r>
      <w:r>
        <w:instrText xml:space="preserve"> FORMTEXT </w:instrText>
      </w:r>
      <w:r>
        <w:fldChar w:fldCharType="separate"/>
      </w:r>
      <w:r>
        <w:t>NY</w:t>
      </w:r>
      <w:r>
        <w:fldChar w:fldCharType="end"/>
      </w:r>
      <w:bookmarkEnd w:id="1"/>
    </w:p>
    <w:p>
      <w:pPr>
        <w:pStyle w:val="110"/>
        <w:framePr w:wrap="around"/>
        <w:rPr>
          <w:rFonts w:ascii="Times New Roman" w:hAnsi="Times New Roman"/>
        </w:rPr>
      </w:pPr>
      <w:bookmarkStart w:id="22" w:name="_GoBack"/>
      <w:r>
        <w:rPr>
          <w:rFonts w:ascii="Times New Roman" w:hAnsi="Times New Roman"/>
        </w:rPr>
        <w:t>中华人民共和国</w:t>
      </w:r>
      <w:bookmarkStart w:id="2" w:name="c2"/>
      <w:r>
        <w:rPr>
          <w:rFonts w:ascii="Times New Roman" w:hAnsi="Times New Roman"/>
        </w:rPr>
        <w:fldChar w:fldCharType="begin">
          <w:ffData>
            <w:name w:val="c2"/>
            <w:enabled/>
            <w:calcOnExit w:val="0"/>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农业</w:t>
      </w:r>
      <w:r>
        <w:rPr>
          <w:rFonts w:ascii="Times New Roman" w:hAnsi="Times New Roman"/>
        </w:rPr>
        <w:fldChar w:fldCharType="end"/>
      </w:r>
      <w:bookmarkEnd w:id="2"/>
      <w:r>
        <w:rPr>
          <w:rFonts w:ascii="Times New Roman" w:hAnsi="Times New Roman"/>
        </w:rPr>
        <w:t>行业标准</w:t>
      </w:r>
    </w:p>
    <w:bookmarkEnd w:id="22"/>
    <w:p>
      <w:pPr>
        <w:pStyle w:val="47"/>
        <w:framePr w:wrap="around"/>
        <w:rPr>
          <w:rFonts w:ascii="Times New Roman"/>
        </w:rPr>
      </w:pPr>
      <w:bookmarkStart w:id="3" w:name="StdNo0"/>
      <w:r>
        <w:rPr>
          <w:rFonts w:ascii="Times New Roman"/>
        </w:rPr>
        <w:fldChar w:fldCharType="begin">
          <w:ffData>
            <w:name w:val="StdNo0"/>
            <w:enabled/>
            <w:calcOnExit w:val="0"/>
            <w:textInput>
              <w:default w:val="XX"/>
              <w:maxLength w:val="2"/>
            </w:textInput>
          </w:ffData>
        </w:fldChar>
      </w:r>
      <w:r>
        <w:rPr>
          <w:rFonts w:ascii="Times New Roman"/>
        </w:rPr>
        <w:instrText xml:space="preserve"> FORMTEXT </w:instrText>
      </w:r>
      <w:r>
        <w:rPr>
          <w:rFonts w:ascii="Times New Roman"/>
        </w:rPr>
        <w:fldChar w:fldCharType="separate"/>
      </w:r>
      <w:r>
        <w:rPr>
          <w:rFonts w:ascii="Times New Roman"/>
        </w:rPr>
        <w:t>NY</w:t>
      </w:r>
      <w:r>
        <w:rPr>
          <w:rFonts w:ascii="Times New Roman"/>
        </w:rPr>
        <w:fldChar w:fldCharType="end"/>
      </w:r>
      <w:bookmarkEnd w:id="3"/>
      <w:r>
        <w:rPr>
          <w:rFonts w:ascii="Times New Roman"/>
        </w:rPr>
        <w:t xml:space="preserve">/T </w:t>
      </w:r>
      <w:bookmarkStart w:id="4" w:name="StdNo1"/>
      <w:r>
        <w:rPr>
          <w:rFonts w:ascii="Times New Roman"/>
        </w:rPr>
        <w:fldChar w:fldCharType="begin">
          <w:ffData>
            <w:name w:val="StdNo1"/>
            <w:enabled/>
            <w:calcOnExit w:val="0"/>
            <w:textInput>
              <w:default w:val="XXXXX"/>
            </w:textInput>
          </w:ffData>
        </w:fldChar>
      </w:r>
      <w:r>
        <w:rPr>
          <w:rFonts w:ascii="Times New Roman"/>
        </w:rPr>
        <w:instrText xml:space="preserve"> FORMTEXT </w:instrText>
      </w:r>
      <w:r>
        <w:rPr>
          <w:rFonts w:ascii="Times New Roman"/>
        </w:rPr>
        <w:fldChar w:fldCharType="separate"/>
      </w:r>
      <w:r>
        <w:rPr>
          <w:rFonts w:ascii="Times New Roman"/>
        </w:rPr>
        <w:t>XXXXX</w:t>
      </w:r>
      <w:r>
        <w:rPr>
          <w:rFonts w:ascii="Times New Roman"/>
        </w:rPr>
        <w:fldChar w:fldCharType="end"/>
      </w:r>
      <w:bookmarkEnd w:id="4"/>
      <w:r>
        <w:rPr>
          <w:rFonts w:ascii="Times New Roman"/>
        </w:rPr>
        <w:t>—</w:t>
      </w:r>
      <w:bookmarkStart w:id="5" w:name="StdNo2"/>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5"/>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6"/>
              <w:framePr w:wrap="around"/>
              <w:rPr>
                <w:rFonts w:ascii="Times New Roman"/>
              </w:rPr>
            </w:pPr>
            <w:bookmarkStart w:id="6" w:name="DT"/>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YPLL1gAAAAgBAAAPAAAAAAAAAAEAIAAA&#10;ACIAAABkcnMvZG93bnJldi54bWxQSwECFAAUAAAACACHTuJAn2U75w4CAAArBAAADgAAAAAAAAAB&#10;ACAAAAAlAQAAZHJzL2Uyb0RvYy54bWxQSwUGAAAAAAYABgBZAQAApQUAAAAA&#10;">
                      <v:fill on="t" focussize="0,0"/>
                      <v:stroke on="f"/>
                      <v:imagedata o:title=""/>
                      <o:lock v:ext="edit" aspectratio="f"/>
                      <v:textbox>
                        <w:txbxContent>
                          <w:p>
                            <w:pPr>
                              <w:jc w:val="center"/>
                            </w:pPr>
                          </w:p>
                        </w:txbxContent>
                      </v:textbox>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6"/>
          </w:p>
        </w:tc>
      </w:tr>
    </w:tbl>
    <w:p>
      <w:pPr>
        <w:pStyle w:val="47"/>
        <w:framePr w:wrap="around"/>
        <w:rPr>
          <w:rFonts w:ascii="Times New Roman"/>
        </w:rPr>
      </w:pPr>
    </w:p>
    <w:p>
      <w:pPr>
        <w:pStyle w:val="47"/>
        <w:framePr w:wrap="around"/>
        <w:rPr>
          <w:rFonts w:ascii="Times New Roman"/>
        </w:rPr>
      </w:pPr>
    </w:p>
    <w:p>
      <w:pPr>
        <w:pStyle w:val="78"/>
        <w:framePr w:wrap="around" w:x="1468" w:y="6271"/>
        <w:rPr>
          <w:rFonts w:ascii="Times New Roman"/>
        </w:rPr>
      </w:pPr>
      <w:r>
        <w:rPr>
          <w:rFonts w:hint="eastAsia" w:ascii="Times New Roman"/>
        </w:rPr>
        <w:t>牛乳及其制品</w:t>
      </w:r>
      <w:r>
        <w:rPr>
          <w:rFonts w:ascii="Times New Roman"/>
        </w:rPr>
        <w:t>中免疫球蛋白IgG的</w:t>
      </w:r>
      <w:r>
        <w:rPr>
          <w:rFonts w:hint="eastAsia" w:ascii="Times New Roman"/>
        </w:rPr>
        <w:t>测定 高效液相色谱法</w:t>
      </w:r>
    </w:p>
    <w:p>
      <w:pPr>
        <w:pStyle w:val="79"/>
        <w:framePr w:wrap="around" w:x="1468" w:y="6271"/>
      </w:pPr>
      <w:bookmarkStart w:id="7" w:name="StdEnglishName"/>
      <w:r>
        <w:fldChar w:fldCharType="begin">
          <w:ffData>
            <w:name w:val="StdEnglishName"/>
            <w:enabled/>
            <w:calcOnExit w:val="0"/>
            <w:textInput>
              <w:default w:val="Determination of immunoglobulin G in milk and dairy products "/>
            </w:textInput>
          </w:ffData>
        </w:fldChar>
      </w:r>
      <w:r>
        <w:instrText xml:space="preserve">FORMTEXT</w:instrText>
      </w:r>
      <w:r>
        <w:fldChar w:fldCharType="separate"/>
      </w:r>
      <w:r>
        <w:t xml:space="preserve">Determination of immunoglobulin G in milk and dairy products </w:t>
      </w:r>
      <w:r>
        <w:fldChar w:fldCharType="end"/>
      </w:r>
    </w:p>
    <w:p>
      <w:pPr>
        <w:pStyle w:val="79"/>
        <w:framePr w:wrap="around" w:x="1468" w:y="6271"/>
      </w:pPr>
      <w:r>
        <w:t>-</w:t>
      </w:r>
      <w:bookmarkEnd w:id="7"/>
      <w:r>
        <w:t xml:space="preserve"> High performance </w:t>
      </w:r>
      <w:r>
        <w:rPr>
          <w:bCs/>
        </w:rPr>
        <w:t>liquid chromatography</w:t>
      </w:r>
    </w:p>
    <w:p>
      <w:pPr>
        <w:pStyle w:val="80"/>
        <w:framePr w:wrap="around" w:x="1468" w:y="6271"/>
        <w:rPr>
          <w:rFonts w:ascii="Times New Roman"/>
        </w:rPr>
      </w:pPr>
      <w:bookmarkStart w:id="8" w:name="YZBS"/>
      <w:r>
        <w:rPr>
          <w:rFonts w:ascii="Times New Roman"/>
        </w:rPr>
        <w:fldChar w:fldCharType="begin">
          <w:ffData>
            <w:name w:val="YZBS"/>
            <w:enabled/>
            <w:calcOnExit w:val="0"/>
            <w:textInput>
              <w:default w:val="点击此处添加与国际标准一致性程度的标识"/>
            </w:textInput>
          </w:ffData>
        </w:fldChar>
      </w:r>
      <w:r>
        <w:rPr>
          <w:rFonts w:ascii="Times New Roman"/>
        </w:rPr>
        <w:instrText xml:space="preserve"> FORMTEXT </w:instrText>
      </w:r>
      <w:r>
        <w:rPr>
          <w:rFonts w:ascii="Times New Roman"/>
        </w:rPr>
        <w:fldChar w:fldCharType="separate"/>
      </w:r>
      <w:r>
        <w:rPr>
          <w:rFonts w:ascii="Times New Roman"/>
        </w:rPr>
        <w:t>点击此处添加与国际标准一致性程度的标识</w:t>
      </w:r>
      <w:r>
        <w:rPr>
          <w:rFonts w:ascii="Times New Roman"/>
        </w:rPr>
        <w:fldChar w:fldCharType="end"/>
      </w:r>
      <w:bookmarkEnd w:id="8"/>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pPr>
              <w:pStyle w:val="81"/>
              <w:framePr w:wrap="around" w:x="1468" w:y="6271"/>
              <w:rPr>
                <w:rFonts w:ascii="Times New Roman"/>
              </w:rPr>
            </w:pPr>
            <w:r>
              <w:rPr>
                <w:rFonts w:ascii="Times New Roman"/>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YmuktUAAAAKAQAADwAAAAAAAAABACAAAAAi&#10;AAAAZHJzL2Rvd25yZXYueG1sUEsBAhQAFAAAAAgAh07iQBXUYyINAgAAKwQAAA4AAAAAAAAAAQAg&#10;AAAAJAEAAGRycy9lMm9Eb2MueG1sUEsFBgAAAAAGAAYAWQEAAKMFAAAAAA==&#10;">
                      <v:fill on="t" focussize="0,0"/>
                      <v:stroke on="f"/>
                      <v:imagedata o:title=""/>
                      <o:lock v:ext="edit" aspectratio="f"/>
                      <v:textbox>
                        <w:txbxContent>
                          <w:p>
                            <w:pPr>
                              <w:jc w:val="center"/>
                            </w:pPr>
                          </w:p>
                        </w:txbxContent>
                      </v:textbox>
                      <w10:anchorlock/>
                    </v:rect>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Phi+XWAAAACQEAAA8AAAAAAAAAAQAgAAAA&#10;IgAAAGRycy9kb3ducmV2LnhtbFBLAQIUABQAAAAIAIdO4kB71d/aDQIAACsEAAAOAAAAAAAAAAEA&#10;IAAAACUBAABkcnMvZTJvRG9jLnhtbFBLBQYAAAAABgAGAFkBAACkBQAAAAA=&#10;">
                      <v:fill on="t" focussize="0,0"/>
                      <v:stroke on="f"/>
                      <v:imagedata o:title=""/>
                      <o:lock v:ext="edit" aspectratio="f"/>
                      <v:textbox>
                        <w:txbxContent>
                          <w:p>
                            <w:pPr>
                              <w:jc w:val="center"/>
                            </w:pPr>
                          </w:p>
                        </w:txbxContent>
                      </v:textbox>
                    </v:rect>
                  </w:pict>
                </mc:Fallback>
              </mc:AlternateContent>
            </w:r>
            <w:r>
              <w:rPr>
                <w:rFonts w:ascii="Times New Roman"/>
              </w:rPr>
              <w:t>（</w:t>
            </w:r>
            <w:r>
              <w:rPr>
                <w:rFonts w:hint="eastAsia" w:ascii="Times New Roman"/>
              </w:rPr>
              <w:t>征求意见稿</w:t>
            </w:r>
            <w:r>
              <w:rPr>
                <w:rFonts w:ascii="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pPr>
              <w:pStyle w:val="82"/>
              <w:framePr w:wrap="around" w:x="1468" w:y="6271"/>
              <w:rPr>
                <w:rFonts w:ascii="Times New Roman"/>
              </w:rPr>
            </w:pPr>
            <w:r>
              <w:fldChar w:fldCharType="begin">
                <w:ffData>
                  <w:name w:val="WCRQ"/>
                  <w:enabled/>
                  <w:calcOnExit w:val="0"/>
                  <w:textInput>
                    <w:default w:val="（本稿完成日期：2023.02）"/>
                  </w:textInput>
                </w:ffData>
              </w:fldChar>
            </w:r>
            <w:r>
              <w:instrText xml:space="preserve"> </w:instrText>
            </w:r>
            <w:bookmarkStart w:id="9" w:name="WCRQ"/>
            <w:r>
              <w:instrText xml:space="preserve">FORMTEXT </w:instrText>
            </w:r>
            <w:r>
              <w:fldChar w:fldCharType="separate"/>
            </w:r>
            <w:r>
              <w:rPr>
                <w:rFonts w:hint="eastAsia"/>
              </w:rPr>
              <w:t>（本稿完成日期：2023.07）</w:t>
            </w:r>
            <w:r>
              <w:fldChar w:fldCharType="end"/>
            </w:r>
            <w:bookmarkEnd w:id="9"/>
            <w:r>
              <w:rPr>
                <w:rFonts w:ascii="Times New Roman"/>
              </w:rPr>
              <w:t xml:space="preserve"> </w:t>
            </w:r>
          </w:p>
        </w:tc>
      </w:tr>
    </w:tbl>
    <w:p>
      <w:pPr>
        <w:pStyle w:val="130"/>
        <w:framePr w:wrap="around" w:hAnchor="page" w:x="1441" w:y="14057"/>
      </w:pPr>
      <w:bookmarkStart w:id="10" w:name="FY"/>
      <w:r>
        <w:fldChar w:fldCharType="begin">
          <w:ffData>
            <w:name w:val="FY"/>
            <w:enabled/>
            <w:calcOnExit w:val="0"/>
            <w:textInput>
              <w:default w:val="XXXX"/>
              <w:maxLength w:val="4"/>
            </w:textInput>
          </w:ffData>
        </w:fldChar>
      </w:r>
      <w:r>
        <w:instrText xml:space="preserve"> FORMTEXT </w:instrText>
      </w:r>
      <w:r>
        <w:fldChar w:fldCharType="separate"/>
      </w:r>
      <w:r>
        <w:t>XXXX</w:t>
      </w:r>
      <w:r>
        <w:fldChar w:fldCharType="end"/>
      </w:r>
      <w:bookmarkEnd w:id="10"/>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11"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11"/>
      <w:r>
        <w:t>发布</w:t>
      </w:r>
    </w:p>
    <w:p>
      <w:pPr>
        <w:pStyle w:val="131"/>
        <w:framePr w:wrap="around" w:hAnchor="page" w:x="7137" w:y="14057"/>
      </w:pPr>
      <w:bookmarkStart w:id="12" w:name="SY"/>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bookmarkEnd w:id="12"/>
      <w:r>
        <w:t xml:space="preserve"> - </w:t>
      </w:r>
      <w:bookmarkStart w:id="13"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13"/>
      <w:r>
        <w:t xml:space="preserve"> - </w:t>
      </w:r>
      <w:bookmarkStart w:id="14"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14"/>
      <w:r>
        <w:t>实施</w:t>
      </w:r>
    </w:p>
    <w:p>
      <w:pPr>
        <w:pStyle w:val="111"/>
        <w:framePr w:wrap="around"/>
        <w:rPr>
          <w:rFonts w:ascii="Times New Roman"/>
        </w:rPr>
      </w:pPr>
      <w:bookmarkStart w:id="15" w:name="fm"/>
      <w:r>
        <w:rPr>
          <w:rFonts w:ascii="Times New Roman"/>
        </w:rPr>
        <w:fldChar w:fldCharType="begin">
          <w:ffData>
            <w:name w:val="fm"/>
            <w:enabled/>
            <w:calcOnExit w:val="0"/>
            <w:textInput/>
          </w:ffData>
        </w:fldChar>
      </w:r>
      <w:r>
        <w:rPr>
          <w:rFonts w:ascii="Times New Roman"/>
        </w:rPr>
        <w:instrText xml:space="preserve"> FORMTEXT </w:instrText>
      </w:r>
      <w:r>
        <w:rPr>
          <w:rFonts w:ascii="Times New Roman"/>
        </w:rPr>
        <w:fldChar w:fldCharType="separate"/>
      </w:r>
      <w:r>
        <w:rPr>
          <w:rFonts w:ascii="Times New Roman"/>
        </w:rPr>
        <w:t>中华人民共和国农业农村部</w:t>
      </w:r>
      <w:r>
        <w:rPr>
          <w:rFonts w:ascii="Times New Roman"/>
        </w:rPr>
        <w:fldChar w:fldCharType="end"/>
      </w:r>
      <w:bookmarkEnd w:id="15"/>
      <w:r>
        <w:rPr>
          <w:rFonts w:ascii="Times New Roman" w:eastAsia="MS Mincho"/>
        </w:rPr>
        <w:t>   </w:t>
      </w:r>
      <w:r>
        <w:rPr>
          <w:rStyle w:val="73"/>
          <w:rFonts w:ascii="Times New Roman"/>
        </w:rPr>
        <w:t>发布</w:t>
      </w:r>
    </w:p>
    <w:p>
      <w:pPr>
        <w:pStyle w:val="23"/>
        <w:rPr>
          <w:rFonts w:ascii="Times New Roman"/>
        </w:rPr>
        <w:sectPr>
          <w:headerReference r:id="rId3" w:type="even"/>
          <w:footerReference r:id="rId4" w:type="even"/>
          <w:pgSz w:w="11906" w:h="16838"/>
          <w:pgMar w:top="567" w:right="850" w:bottom="1134" w:left="1418" w:header="0" w:footer="0" w:gutter="0"/>
          <w:pgNumType w:fmt="upperRoman" w:start="1"/>
          <w:cols w:space="425" w:num="1"/>
          <w:docGrid w:type="lines" w:linePitch="312" w:charSpace="0"/>
        </w:sectPr>
      </w:pPr>
      <w:r>
        <w:rPr>
          <w:rFonts w:ascii="Times New Roman"/>
        </w:rPr>
        <mc:AlternateContent>
          <mc:Choice Requires="wps">
            <w:drawing>
              <wp:anchor distT="0" distB="0" distL="114300" distR="114300" simplePos="0" relativeHeight="251665408" behindDoc="0" locked="0" layoutInCell="1" allowOverlap="1">
                <wp:simplePos x="0" y="0"/>
                <wp:positionH relativeFrom="column">
                  <wp:posOffset>52070</wp:posOffset>
                </wp:positionH>
                <wp:positionV relativeFrom="paragraph">
                  <wp:posOffset>8941435</wp:posOffset>
                </wp:positionV>
                <wp:extent cx="6120130" cy="0"/>
                <wp:effectExtent l="0" t="0" r="13970" b="0"/>
                <wp:wrapNone/>
                <wp:docPr id="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4.1pt;margin-top:704.05pt;height:0pt;width:481.9pt;z-index:251665408;mso-width-relative:page;mso-height-relative:page;" filled="f" stroked="t" coordsize="21600,21600" o:gfxdata="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81KAtUAAAALAQAADwAAAAAAAAABACAAAAAiAAAAZHJzL2Rvd25y&#10;ZXYueG1sUEsBAhQAFAAAAAgAh07iQEDKfVPIAQAAoAMAAA4AAAAAAAAAAQAgAAAAJAEAAGRycy9l&#10;Mm9Eb2MueG1sUEsFBgAAAAAGAAYAWQEAAF4FA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2339340</wp:posOffset>
                </wp:positionV>
                <wp:extent cx="6120130" cy="0"/>
                <wp:effectExtent l="0" t="0" r="1397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81.9pt;z-index:251661312;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pPr>
        <w:pStyle w:val="112"/>
        <w:rPr>
          <w:rFonts w:ascii="Times New Roman"/>
        </w:rPr>
      </w:pPr>
      <w:bookmarkStart w:id="16" w:name="_Toc364843279"/>
      <w:r>
        <w:rPr>
          <w:rFonts w:ascii="Times New Roman"/>
        </w:rPr>
        <w:t>前</w:t>
      </w:r>
      <w:bookmarkStart w:id="17" w:name="BKQY"/>
      <w:r>
        <w:rPr>
          <w:rFonts w:ascii="Times New Roman"/>
        </w:rPr>
        <w:t>   言</w:t>
      </w:r>
      <w:bookmarkEnd w:id="16"/>
      <w:bookmarkEnd w:id="17"/>
    </w:p>
    <w:p>
      <w:pPr>
        <w:pStyle w:val="23"/>
        <w:tabs>
          <w:tab w:val="right" w:leader="dot" w:pos="9354"/>
          <w:tab w:val="clear" w:pos="9298"/>
        </w:tabs>
        <w:spacing w:line="360" w:lineRule="auto"/>
        <w:ind w:firstLine="424" w:firstLineChars="202"/>
        <w:rPr>
          <w:rFonts w:ascii="Times New Roman"/>
        </w:rPr>
      </w:pPr>
      <w:r>
        <w:rPr>
          <w:rFonts w:ascii="Times New Roman"/>
        </w:rPr>
        <w:t>本文件按照GB/T 1.1</w:t>
      </w:r>
      <w:r>
        <w:rPr>
          <w:rFonts w:hint="eastAsia" w:ascii="Times New Roman"/>
        </w:rPr>
        <w:t>—</w:t>
      </w:r>
      <w:r>
        <w:rPr>
          <w:rFonts w:ascii="Times New Roman"/>
        </w:rPr>
        <w:t>2020《标准化工作导则 第1部分：标准化文件的结构和起草规则》的规定起草。</w:t>
      </w:r>
    </w:p>
    <w:p>
      <w:pPr>
        <w:tabs>
          <w:tab w:val="right" w:leader="dot" w:pos="9354"/>
        </w:tabs>
        <w:spacing w:line="360" w:lineRule="auto"/>
        <w:ind w:right="560" w:firstLine="424" w:firstLineChars="202"/>
        <w:jc w:val="left"/>
        <w:rPr>
          <w:szCs w:val="21"/>
        </w:rPr>
      </w:pPr>
      <w:r>
        <w:rPr>
          <w:szCs w:val="21"/>
        </w:rPr>
        <w:t>请注意本文件的某些内容可能涉及专利。本文件的发布机构不承担识别专利的责任。</w:t>
      </w:r>
    </w:p>
    <w:p>
      <w:pPr>
        <w:tabs>
          <w:tab w:val="right" w:leader="dot" w:pos="9354"/>
        </w:tabs>
        <w:spacing w:line="360" w:lineRule="auto"/>
        <w:ind w:right="560" w:firstLine="424" w:firstLineChars="202"/>
        <w:jc w:val="left"/>
        <w:rPr>
          <w:szCs w:val="21"/>
        </w:rPr>
      </w:pPr>
      <w:r>
        <w:rPr>
          <w:szCs w:val="21"/>
        </w:rPr>
        <w:t>本文件由</w:t>
      </w:r>
      <w:r>
        <w:t>农业农村部畜牧兽医局</w:t>
      </w:r>
      <w:r>
        <w:rPr>
          <w:szCs w:val="21"/>
        </w:rPr>
        <w:t>提出。</w:t>
      </w:r>
    </w:p>
    <w:p>
      <w:pPr>
        <w:tabs>
          <w:tab w:val="right" w:leader="dot" w:pos="9354"/>
        </w:tabs>
        <w:spacing w:line="360" w:lineRule="auto"/>
        <w:ind w:right="560" w:firstLine="424" w:firstLineChars="202"/>
        <w:jc w:val="left"/>
      </w:pPr>
      <w:r>
        <w:rPr>
          <w:szCs w:val="21"/>
        </w:rPr>
        <w:t>本文件由</w:t>
      </w:r>
      <w:r>
        <w:t>全国畜牧业标准化技术委员会（SAC/TC 274）</w:t>
      </w:r>
      <w:r>
        <w:rPr>
          <w:szCs w:val="21"/>
        </w:rPr>
        <w:t>归口</w:t>
      </w:r>
      <w:r>
        <w:t>。</w:t>
      </w:r>
    </w:p>
    <w:p>
      <w:pPr>
        <w:tabs>
          <w:tab w:val="right" w:leader="dot" w:pos="9354"/>
        </w:tabs>
        <w:spacing w:line="360" w:lineRule="auto"/>
        <w:ind w:right="-2" w:firstLine="424" w:firstLineChars="202"/>
        <w:jc w:val="left"/>
        <w:rPr>
          <w:szCs w:val="21"/>
        </w:rPr>
      </w:pPr>
      <w:r>
        <w:rPr>
          <w:szCs w:val="21"/>
        </w:rPr>
        <w:t>本文件起草单位：</w:t>
      </w:r>
      <w:r>
        <w:rPr>
          <w:rFonts w:hint="eastAsia"/>
          <w:szCs w:val="21"/>
        </w:rPr>
        <w:t>中国农业科学院北京畜牧兽医研究所</w:t>
      </w:r>
      <w:r>
        <w:rPr>
          <w:rFonts w:hint="eastAsia"/>
          <w:szCs w:val="21"/>
          <w:lang w:eastAsia="zh-CN"/>
        </w:rPr>
        <w:t>、农业农村部奶产品质量安全风险评估实验室（北京）、农业农村部奶及奶制品质量监督检验测试中心（北京）、内蒙古智慧质量中心有限公司、黑龙江飞鹤乳业有限公司</w:t>
      </w:r>
      <w:r>
        <w:rPr>
          <w:szCs w:val="21"/>
        </w:rPr>
        <w:t>。</w:t>
      </w:r>
    </w:p>
    <w:p>
      <w:pPr>
        <w:tabs>
          <w:tab w:val="right" w:leader="dot" w:pos="9354"/>
        </w:tabs>
        <w:spacing w:line="360" w:lineRule="auto"/>
        <w:ind w:firstLine="424" w:firstLineChars="202"/>
        <w:jc w:val="left"/>
        <w:rPr>
          <w:szCs w:val="21"/>
        </w:rPr>
      </w:pPr>
      <w:r>
        <w:rPr>
          <w:szCs w:val="21"/>
        </w:rPr>
        <w:t>本文件主要起草人：</w:t>
      </w:r>
      <w:r>
        <w:rPr>
          <w:rFonts w:hint="eastAsia"/>
          <w:szCs w:val="21"/>
          <w:lang w:val="en-US" w:eastAsia="zh-CN"/>
        </w:rPr>
        <w:t>XXX</w:t>
      </w:r>
      <w:r>
        <w:rPr>
          <w:rFonts w:hint="eastAsia"/>
          <w:szCs w:val="21"/>
        </w:rPr>
        <w:t>。</w:t>
      </w:r>
    </w:p>
    <w:p>
      <w:pPr>
        <w:pStyle w:val="23"/>
        <w:tabs>
          <w:tab w:val="right" w:leader="dot" w:pos="9354"/>
          <w:tab w:val="clear" w:pos="9298"/>
        </w:tabs>
        <w:rPr>
          <w:rFonts w:ascii="Times New Roman"/>
        </w:rPr>
      </w:pPr>
    </w:p>
    <w:p>
      <w:pPr>
        <w:pStyle w:val="23"/>
        <w:ind w:firstLine="0" w:firstLineChars="0"/>
        <w:rPr>
          <w:rFonts w:ascii="Times New Roman"/>
        </w:rPr>
      </w:pPr>
    </w:p>
    <w:p/>
    <w:p/>
    <w:p/>
    <w:p/>
    <w:p>
      <w:pPr>
        <w:jc w:val="right"/>
      </w:pPr>
    </w:p>
    <w:p/>
    <w:p>
      <w:p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p>
    <w:p>
      <w:pPr>
        <w:spacing w:line="360" w:lineRule="auto"/>
        <w:ind w:right="-328" w:rightChars="-156"/>
        <w:jc w:val="center"/>
        <w:rPr>
          <w:rFonts w:eastAsia="黑体"/>
          <w:sz w:val="36"/>
          <w:szCs w:val="36"/>
        </w:rPr>
      </w:pPr>
      <w:r>
        <w:rPr>
          <w:rFonts w:hint="eastAsia" w:eastAsia="黑体"/>
          <w:sz w:val="32"/>
          <w:szCs w:val="32"/>
        </w:rPr>
        <w:t>牛乳及其制品</w:t>
      </w:r>
      <w:r>
        <w:rPr>
          <w:rFonts w:eastAsia="黑体"/>
          <w:sz w:val="32"/>
          <w:szCs w:val="32"/>
        </w:rPr>
        <w:t>中免疫球蛋白</w:t>
      </w:r>
      <w:r>
        <w:rPr>
          <w:rFonts w:hint="eastAsia" w:eastAsia="黑体"/>
          <w:sz w:val="32"/>
          <w:szCs w:val="32"/>
        </w:rPr>
        <w:t>Ig</w:t>
      </w:r>
      <w:r>
        <w:rPr>
          <w:rFonts w:eastAsia="黑体"/>
          <w:sz w:val="32"/>
          <w:szCs w:val="32"/>
        </w:rPr>
        <w:t>G的</w:t>
      </w:r>
      <w:r>
        <w:rPr>
          <w:rFonts w:hint="eastAsia" w:eastAsia="黑体"/>
          <w:sz w:val="32"/>
          <w:szCs w:val="32"/>
        </w:rPr>
        <w:t>测定 高效液相色谱法</w:t>
      </w:r>
    </w:p>
    <w:p>
      <w:pPr>
        <w:pStyle w:val="45"/>
        <w:spacing w:before="312" w:after="312"/>
        <w:rPr>
          <w:rFonts w:ascii="Times New Roman"/>
        </w:rPr>
      </w:pPr>
      <w:bookmarkStart w:id="18" w:name="_Toc364843280"/>
      <w:r>
        <w:rPr>
          <w:rFonts w:ascii="Times New Roman"/>
        </w:rPr>
        <w:t>范围</w:t>
      </w:r>
      <w:bookmarkEnd w:id="18"/>
    </w:p>
    <w:p>
      <w:pPr>
        <w:spacing w:line="360" w:lineRule="auto"/>
        <w:ind w:right="28" w:firstLine="424" w:firstLineChars="202"/>
        <w:rPr>
          <w:szCs w:val="21"/>
        </w:rPr>
      </w:pPr>
      <w:r>
        <w:rPr>
          <w:szCs w:val="21"/>
        </w:rPr>
        <w:t>本文件</w:t>
      </w:r>
      <w:r>
        <w:rPr>
          <w:rFonts w:hint="eastAsia"/>
          <w:szCs w:val="21"/>
        </w:rPr>
        <w:t>描述</w:t>
      </w:r>
      <w:r>
        <w:rPr>
          <w:szCs w:val="21"/>
        </w:rPr>
        <w:t>了</w:t>
      </w:r>
      <w:r>
        <w:rPr>
          <w:rFonts w:hint="eastAsia"/>
          <w:szCs w:val="21"/>
        </w:rPr>
        <w:t>牛乳及其制品</w:t>
      </w:r>
      <w:r>
        <w:rPr>
          <w:szCs w:val="21"/>
        </w:rPr>
        <w:t>中免疫球蛋白</w:t>
      </w:r>
      <w:r>
        <w:rPr>
          <w:rFonts w:hint="eastAsia"/>
          <w:szCs w:val="21"/>
        </w:rPr>
        <w:t>I</w:t>
      </w:r>
      <w:r>
        <w:rPr>
          <w:szCs w:val="21"/>
        </w:rPr>
        <w:t>g</w:t>
      </w:r>
      <w:r>
        <w:rPr>
          <w:rFonts w:hint="eastAsia"/>
          <w:szCs w:val="21"/>
        </w:rPr>
        <w:t>G测定</w:t>
      </w:r>
      <w:r>
        <w:rPr>
          <w:szCs w:val="21"/>
        </w:rPr>
        <w:t>的高效液相色谱方法。</w:t>
      </w:r>
    </w:p>
    <w:p>
      <w:pPr>
        <w:spacing w:line="360" w:lineRule="auto"/>
        <w:ind w:right="28" w:firstLine="424" w:firstLineChars="202"/>
        <w:rPr>
          <w:szCs w:val="21"/>
        </w:rPr>
      </w:pPr>
      <w:r>
        <w:rPr>
          <w:szCs w:val="21"/>
        </w:rPr>
        <w:t>本文件适用于生牛乳、巴氏杀菌牛乳</w:t>
      </w:r>
      <w:r>
        <w:rPr>
          <w:rFonts w:hint="eastAsia"/>
          <w:szCs w:val="21"/>
        </w:rPr>
        <w:t>和添加了含有免疫球蛋白IgG成分的牛乳基婴幼儿配方乳粉</w:t>
      </w:r>
      <w:r>
        <w:rPr>
          <w:szCs w:val="21"/>
        </w:rPr>
        <w:t>中免疫球蛋白IgG含量的测定。</w:t>
      </w:r>
      <w:r>
        <w:rPr>
          <w:szCs w:val="21"/>
        </w:rPr>
        <w:tab/>
      </w:r>
    </w:p>
    <w:p>
      <w:pPr>
        <w:spacing w:line="360" w:lineRule="auto"/>
        <w:ind w:right="28" w:firstLine="424" w:firstLineChars="202"/>
        <w:rPr>
          <w:szCs w:val="21"/>
        </w:rPr>
      </w:pPr>
      <w:r>
        <w:rPr>
          <w:szCs w:val="21"/>
        </w:rPr>
        <w:t>本文件</w:t>
      </w:r>
      <w:r>
        <w:rPr>
          <w:rFonts w:hint="eastAsia"/>
          <w:szCs w:val="21"/>
        </w:rPr>
        <w:t>中</w:t>
      </w:r>
      <w:r>
        <w:rPr>
          <w:szCs w:val="21"/>
        </w:rPr>
        <w:t>生牛乳、巴氏杀菌牛乳</w:t>
      </w:r>
      <w:r>
        <w:rPr>
          <w:rFonts w:hint="eastAsia"/>
          <w:szCs w:val="21"/>
        </w:rPr>
        <w:t>中</w:t>
      </w:r>
      <w:r>
        <w:rPr>
          <w:szCs w:val="21"/>
        </w:rPr>
        <w:t>免疫球蛋白</w:t>
      </w:r>
      <w:r>
        <w:rPr>
          <w:rFonts w:hint="eastAsia"/>
          <w:szCs w:val="21"/>
        </w:rPr>
        <w:t>I</w:t>
      </w:r>
      <w:r>
        <w:rPr>
          <w:szCs w:val="21"/>
        </w:rPr>
        <w:t>gG的定量限为10</w:t>
      </w:r>
      <w:r>
        <w:rPr>
          <w:rFonts w:hint="eastAsia"/>
          <w:szCs w:val="21"/>
        </w:rPr>
        <w:t xml:space="preserve"> </w:t>
      </w:r>
      <w:r>
        <w:rPr>
          <w:szCs w:val="21"/>
        </w:rPr>
        <w:t>mg/kg</w:t>
      </w:r>
      <w:r>
        <w:rPr>
          <w:rFonts w:hint="eastAsia"/>
          <w:szCs w:val="21"/>
        </w:rPr>
        <w:t>；添加了含有免疫球蛋白IgG成分的牛乳基婴幼儿配方乳粉</w:t>
      </w:r>
      <w:r>
        <w:rPr>
          <w:szCs w:val="21"/>
        </w:rPr>
        <w:t>中免疫球蛋白</w:t>
      </w:r>
      <w:r>
        <w:rPr>
          <w:rFonts w:hint="eastAsia"/>
          <w:szCs w:val="21"/>
        </w:rPr>
        <w:t>I</w:t>
      </w:r>
      <w:r>
        <w:rPr>
          <w:szCs w:val="21"/>
        </w:rPr>
        <w:t>gG的定</w:t>
      </w:r>
      <w:r>
        <w:rPr>
          <w:rFonts w:hint="eastAsia"/>
          <w:szCs w:val="21"/>
        </w:rPr>
        <w:t>量限为4</w:t>
      </w:r>
      <w:r>
        <w:rPr>
          <w:szCs w:val="21"/>
        </w:rPr>
        <w:t>0</w:t>
      </w:r>
      <w:r>
        <w:rPr>
          <w:rFonts w:hint="eastAsia"/>
          <w:szCs w:val="21"/>
        </w:rPr>
        <w:t xml:space="preserve"> </w:t>
      </w:r>
      <w:r>
        <w:rPr>
          <w:szCs w:val="21"/>
        </w:rPr>
        <w:t>mg/kg</w:t>
      </w:r>
      <w:r>
        <w:rPr>
          <w:rFonts w:hint="eastAsia"/>
          <w:szCs w:val="21"/>
        </w:rPr>
        <w:t>。</w:t>
      </w:r>
    </w:p>
    <w:p>
      <w:pPr>
        <w:pStyle w:val="45"/>
        <w:spacing w:before="312" w:after="312"/>
        <w:rPr>
          <w:rFonts w:ascii="Times New Roman"/>
        </w:rPr>
      </w:pPr>
      <w:bookmarkStart w:id="19" w:name="_Toc364843281"/>
      <w:r>
        <w:rPr>
          <w:rFonts w:ascii="Times New Roman"/>
        </w:rPr>
        <w:t>规范性引用文件</w:t>
      </w:r>
      <w:bookmarkEnd w:id="19"/>
    </w:p>
    <w:p>
      <w:pPr>
        <w:spacing w:line="360" w:lineRule="auto"/>
        <w:ind w:right="28" w:firstLine="420" w:firstLineChars="200"/>
        <w:rPr>
          <w:szCs w:val="21"/>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60" w:lineRule="auto"/>
        <w:ind w:right="28" w:firstLine="420" w:firstLineChars="200"/>
        <w:rPr>
          <w:szCs w:val="21"/>
        </w:rPr>
      </w:pPr>
      <w:r>
        <w:rPr>
          <w:szCs w:val="21"/>
        </w:rPr>
        <w:t>GB/T 6682  分析实验室用水规格和试验方法</w:t>
      </w:r>
    </w:p>
    <w:p>
      <w:pPr>
        <w:pStyle w:val="45"/>
        <w:spacing w:before="312" w:after="312"/>
        <w:rPr>
          <w:rFonts w:ascii="Times New Roman"/>
        </w:rPr>
      </w:pPr>
      <w:bookmarkStart w:id="20" w:name="_Hlk512694936"/>
      <w:r>
        <w:rPr>
          <w:rFonts w:ascii="Times New Roman"/>
        </w:rPr>
        <w:t>术语和定义</w:t>
      </w:r>
    </w:p>
    <w:p>
      <w:pPr>
        <w:pStyle w:val="23"/>
        <w:rPr>
          <w:rFonts w:ascii="Times New Roman"/>
        </w:rPr>
      </w:pPr>
      <w:r>
        <w:rPr>
          <w:rFonts w:ascii="Times New Roman"/>
        </w:rPr>
        <w:t>本文件没有需要界定的术语和定义。</w:t>
      </w:r>
    </w:p>
    <w:bookmarkEnd w:id="20"/>
    <w:p>
      <w:pPr>
        <w:pStyle w:val="45"/>
        <w:spacing w:before="312" w:after="312"/>
        <w:rPr>
          <w:rFonts w:ascii="Times New Roman"/>
        </w:rPr>
      </w:pPr>
      <w:r>
        <w:rPr>
          <w:rFonts w:ascii="Times New Roman"/>
        </w:rPr>
        <w:t>原理</w:t>
      </w:r>
    </w:p>
    <w:p>
      <w:pPr>
        <w:spacing w:line="360" w:lineRule="auto"/>
        <w:ind w:right="28" w:firstLine="424" w:firstLineChars="202"/>
        <w:rPr>
          <w:szCs w:val="21"/>
        </w:rPr>
      </w:pPr>
      <w:r>
        <w:rPr>
          <w:szCs w:val="21"/>
        </w:rPr>
        <w:t>试样中的免疫球蛋白</w:t>
      </w:r>
      <w:r>
        <w:rPr>
          <w:rFonts w:hint="eastAsia"/>
          <w:szCs w:val="21"/>
        </w:rPr>
        <w:t>I</w:t>
      </w:r>
      <w:r>
        <w:rPr>
          <w:szCs w:val="21"/>
        </w:rPr>
        <w:t>gG</w:t>
      </w:r>
      <w:r>
        <w:rPr>
          <w:rFonts w:hint="eastAsia"/>
          <w:szCs w:val="21"/>
        </w:rPr>
        <w:t>用</w:t>
      </w:r>
      <w:r>
        <w:rPr>
          <w:szCs w:val="21"/>
        </w:rPr>
        <w:t>磷酸缓冲</w:t>
      </w:r>
      <w:r>
        <w:rPr>
          <w:rFonts w:hint="eastAsia"/>
          <w:szCs w:val="21"/>
        </w:rPr>
        <w:t>溶</w:t>
      </w:r>
      <w:r>
        <w:rPr>
          <w:szCs w:val="21"/>
        </w:rPr>
        <w:t>液提取，</w:t>
      </w:r>
      <w:r>
        <w:rPr>
          <w:rFonts w:hint="eastAsia"/>
          <w:szCs w:val="21"/>
        </w:rPr>
        <w:t>经</w:t>
      </w:r>
      <w:r>
        <w:rPr>
          <w:szCs w:val="21"/>
        </w:rPr>
        <w:t>Protein G亲和柱富集</w:t>
      </w:r>
      <w:r>
        <w:rPr>
          <w:rFonts w:hint="eastAsia"/>
          <w:szCs w:val="21"/>
        </w:rPr>
        <w:t>净</w:t>
      </w:r>
      <w:r>
        <w:rPr>
          <w:szCs w:val="21"/>
        </w:rPr>
        <w:t>化，</w:t>
      </w:r>
      <w:r>
        <w:rPr>
          <w:rFonts w:hint="eastAsia"/>
          <w:szCs w:val="21"/>
        </w:rPr>
        <w:t>以反相色谱柱分离</w:t>
      </w:r>
      <w:r>
        <w:rPr>
          <w:szCs w:val="21"/>
        </w:rPr>
        <w:t>，</w:t>
      </w:r>
      <w:r>
        <w:rPr>
          <w:rFonts w:hint="eastAsia"/>
          <w:szCs w:val="21"/>
        </w:rPr>
        <w:t>高效液相色谱测定，外标法定量。</w:t>
      </w:r>
    </w:p>
    <w:p>
      <w:pPr>
        <w:pStyle w:val="45"/>
        <w:spacing w:before="312" w:after="312"/>
        <w:rPr>
          <w:rFonts w:ascii="Times New Roman"/>
          <w:szCs w:val="22"/>
        </w:rPr>
      </w:pPr>
      <w:r>
        <w:rPr>
          <w:rFonts w:ascii="Times New Roman"/>
          <w:szCs w:val="22"/>
        </w:rPr>
        <w:t xml:space="preserve">试剂或材料                                                                                                                                                                                                                                                                                                                                                                                                                                                                                                                                                                                                                                                                                                                                                                                                                                                                                                                                                                                                                                                                                                                                                                                                                                                                                                                                                                                                                                                                                                                                                                                                                                                                                                                                                                                                                                                                                                                                                                                                                                                                                                                                                                                                                                                                                                                                                                                                                                                                                                                                                                                                                                                                                                                                                                                                                                                                                                                                                                                                                                                                                                                                                                                                                                                                                                                                                                                                                                                                                                                                                                                                                                                                                                                                                                                                                                                                                                                                                                                                                                                                                                                                                                                                           </w:t>
      </w:r>
      <w:r>
        <w:rPr>
          <w:rFonts w:ascii="Times New Roman"/>
          <w:szCs w:val="22"/>
        </w:rPr>
        <w:t xml:space="preserve">                                                                                                                                                                                                                                                                                                                                                                                                                                                                                                                                                                                                                                                                                                                                                                                                                                                                           </w:t>
      </w:r>
    </w:p>
    <w:p>
      <w:pPr>
        <w:spacing w:line="360" w:lineRule="auto"/>
        <w:ind w:left="420"/>
        <w:rPr>
          <w:szCs w:val="21"/>
        </w:rPr>
      </w:pPr>
      <w:r>
        <w:rPr>
          <w:rFonts w:hint="eastAsia"/>
          <w:szCs w:val="21"/>
        </w:rPr>
        <w:t>除非另有说明，仅使用分析纯试剂。</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水：GB/T 6682，一级。</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三氟乙酸：色谱纯。</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乙腈：色谱纯。</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氢氧化钠溶液（10 mol/L）：称取40g氢氧化钠，用80mL水溶解，定容至100mL，混匀。</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盐酸溶液（10 mol/L）：量取250 mL盐酸（含量36% ~ 38%），缓慢倒入50 mL水中，混匀。</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三氟乙酸溶液（0.1%）：准确移取1 mL 三氟乙酸（5.2），用水定容至1 L，混匀。临用现配。</w:t>
      </w:r>
    </w:p>
    <w:p>
      <w:pPr>
        <w:widowControl/>
        <w:numPr>
          <w:ilvl w:val="1"/>
          <w:numId w:val="2"/>
        </w:numPr>
        <w:tabs>
          <w:tab w:val="left" w:pos="0"/>
        </w:tabs>
        <w:spacing w:line="300" w:lineRule="auto"/>
        <w:outlineLvl w:val="2"/>
        <w:rPr>
          <w:rFonts w:eastAsia="黑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三氟乙酸乙腈溶液（0.1%）：准确移取1 mL三氟乙酸（5.2），用乙腈（5.3）定容至1 L，混匀。临用现配。</w:t>
      </w:r>
      <w:r>
        <w:rPr>
          <w:rFonts w:eastAsia="黑体"/>
          <w:color w:val="000000" w:themeColor="text1"/>
          <w:kern w:val="0"/>
          <w:szCs w:val="21"/>
          <w14:textFill>
            <w14:solidFill>
              <w14:schemeClr w14:val="tx1"/>
            </w14:solidFill>
          </w14:textFill>
        </w:rPr>
        <w:t xml:space="preserve"> </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磷酸盐缓冲液：称取无水磷酸二氢钾6.8 g，加水溶解，用氢氧化钠溶液（5.4）调节pH至7.00 ± 0.05，定容至1 L，混匀。临用现配。</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甘氨酸洗脱液（0.1mM）：称取甘氨酸（优级纯）1.5 g，加水溶解，用盐酸溶液（5.5）调节pH至2.50 ± 0.05，加水定容至200 mL，混匀。现用现配。</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免疫球蛋白IgG标准储备溶液：准确称取100 mg（精确到0.01mg）牛免疫球蛋白IgG标准品1）于10mL容量瓶中，用磷酸盐缓冲液（5.8）溶解并定容，混匀，此浓度约为10 mg/mL。于-20 ºC以下保存，有效期4个月。</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免疫球蛋白IgG标准中间溶液：准确移取适量牛免疫球蛋白IgG标准储备溶液（5.10），用甘氨酸洗脱液（5.9）稀释，使其浓度为1 mg/mL，临用现配。</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免疫球蛋白IgG标准系列溶液：准确移取一定量的免疫球蛋白IgG标准中间溶液（5.11），用甘氨酸洗脱液（5.9）稀释定容，配制成牛免疫球蛋白IgG浓度分别为5 mg/L、10 mg/L、40 mg/L、80 mg/L、160 mg/L、和200 mg/L的标准工作溶液，临用现配。</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Protein G亲和柱：1 mL；或其他性能类似的纯化柱。</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微孔滤膜：水系，0.22 μm。</w:t>
      </w:r>
    </w:p>
    <w:p>
      <w:pPr>
        <w:widowControl/>
        <w:numPr>
          <w:ilvl w:val="1"/>
          <w:numId w:val="2"/>
        </w:numPr>
        <w:tabs>
          <w:tab w:val="left" w:pos="0"/>
        </w:tabs>
        <w:spacing w:line="300" w:lineRule="auto"/>
        <w:outlineLvl w:val="2"/>
      </w:pPr>
      <w:r>
        <w:rPr>
          <w:color w:val="000000" w:themeColor="text1"/>
          <w:kern w:val="0"/>
          <w:szCs w:val="21"/>
          <w14:textFill>
            <w14:solidFill>
              <w14:schemeClr w14:val="tx1"/>
            </w14:solidFill>
          </w14:textFill>
        </w:rPr>
        <w:t>玻璃纤维滤纸：0.45 μm。</w:t>
      </w:r>
    </w:p>
    <w:p>
      <w:pPr>
        <w:pStyle w:val="45"/>
        <w:spacing w:before="312" w:after="312"/>
        <w:rPr>
          <w:rFonts w:ascii="Times New Roman"/>
          <w:szCs w:val="22"/>
        </w:rPr>
      </w:pPr>
      <w:r>
        <w:rPr>
          <w:rFonts w:ascii="Times New Roman"/>
          <w:szCs w:val="22"/>
        </w:rPr>
        <w:t>仪器设备</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液相色谱仪：配紫外检测器或二极管阵列检测器。</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紫外-可见分光光度计：波长精度±2 nm。</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天平：精度0.01 g、0.1 mg 和0.01 mg。</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涡旋混合器。</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离心机：转速不低于12000 r/min。</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固相萃取装置。</w:t>
      </w:r>
    </w:p>
    <w:p>
      <w:pPr>
        <w:widowControl/>
        <w:numPr>
          <w:ilvl w:val="1"/>
          <w:numId w:val="2"/>
        </w:numPr>
        <w:tabs>
          <w:tab w:val="left" w:pos="0"/>
        </w:tabs>
        <w:spacing w:line="300" w:lineRule="auto"/>
        <w:outlineLvl w:val="2"/>
      </w:pPr>
      <w:r>
        <w:rPr>
          <w:color w:val="000000" w:themeColor="text1"/>
          <w:kern w:val="0"/>
          <w:szCs w:val="21"/>
          <w14:textFill>
            <w14:solidFill>
              <w14:schemeClr w14:val="tx1"/>
            </w14:solidFill>
          </w14:textFill>
        </w:rPr>
        <w:t>pH计：精度为±0.01。</w:t>
      </w:r>
    </w:p>
    <w:p>
      <w:pPr>
        <w:pStyle w:val="23"/>
        <w:rPr>
          <w:rFonts w:hint="eastAsia"/>
        </w:rPr>
      </w:pPr>
    </w:p>
    <w:p>
      <w:pPr>
        <w:pStyle w:val="23"/>
        <w:ind w:firstLine="0" w:firstLineChars="0"/>
      </w:pPr>
    </w:p>
    <w:p>
      <w:pPr>
        <w:pStyle w:val="23"/>
        <w:ind w:firstLine="0" w:firstLineChars="0"/>
      </w:pPr>
    </w:p>
    <w:p>
      <w:pPr>
        <w:pStyle w:val="42"/>
        <w:numPr>
          <w:ilvl w:val="1"/>
          <w:numId w:val="0"/>
        </w:numPr>
        <w:spacing w:before="156" w:after="156"/>
        <w:ind w:firstLine="360"/>
      </w:pPr>
      <w:r>
        <w:rPr>
          <w:rFonts w:hint="eastAsia"/>
          <w:sz w:val="18"/>
          <w:szCs w:val="1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9525</wp:posOffset>
                </wp:positionV>
                <wp:extent cx="206629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066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5pt;height:0pt;width:162.7pt;z-index:251659264;mso-width-relative:page;mso-height-relative:page;" filled="f" stroked="t" coordsize="21600,21600" o:gfxdata="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8mWX9IAAAAFAQAADwAAAAAAAAABACAA&#10;AAAiAAAAZHJzL2Rvd25yZXYueG1sUEsBAhQAFAAAAAgAh07iQLaOUcnaAQAAnAMAAA4AAAAAAAAA&#10;AQAgAAAAIQEAAGRycy9lMm9Eb2MueG1sUEsFBgAAAAAGAAYAWQEAAG0FAAAAAA==&#10;">
                <v:fill on="f" focussize="0,0"/>
                <v:stroke color="#000000 [3213]" joinstyle="round"/>
                <v:imagedata o:title=""/>
                <o:lock v:ext="edit" aspectratio="f"/>
              </v:line>
            </w:pict>
          </mc:Fallback>
        </mc:AlternateContent>
      </w:r>
      <w:r>
        <w:rPr>
          <w:rFonts w:hint="eastAsia"/>
          <w:sz w:val="18"/>
          <w:szCs w:val="18"/>
        </w:rPr>
        <w:t>1）免疫球蛋白IgG</w:t>
      </w:r>
      <w:r>
        <w:rPr>
          <w:sz w:val="18"/>
          <w:szCs w:val="18"/>
        </w:rPr>
        <w:t>标准品是</w:t>
      </w:r>
      <w:r>
        <w:rPr>
          <w:rFonts w:hint="eastAsia"/>
          <w:sz w:val="18"/>
          <w:szCs w:val="18"/>
        </w:rPr>
        <w:t>由北京美正检测技术有限公司提供</w:t>
      </w:r>
      <w:r>
        <w:rPr>
          <w:sz w:val="18"/>
          <w:szCs w:val="18"/>
        </w:rPr>
        <w:t>的</w:t>
      </w:r>
      <w:r>
        <w:rPr>
          <w:rFonts w:hint="eastAsia"/>
          <w:sz w:val="18"/>
          <w:szCs w:val="18"/>
        </w:rPr>
        <w:t>编号为MSL273的</w:t>
      </w:r>
      <w:r>
        <w:rPr>
          <w:sz w:val="18"/>
          <w:szCs w:val="18"/>
        </w:rPr>
        <w:t>产品</w:t>
      </w:r>
      <w:r>
        <w:rPr>
          <w:rFonts w:hint="eastAsia"/>
          <w:sz w:val="18"/>
          <w:szCs w:val="18"/>
        </w:rPr>
        <w:t>。</w:t>
      </w:r>
      <w:r>
        <w:rPr>
          <w:sz w:val="18"/>
          <w:szCs w:val="18"/>
        </w:rPr>
        <w:t>给</w:t>
      </w:r>
      <w:r>
        <w:rPr>
          <w:rFonts w:hint="eastAsia"/>
          <w:sz w:val="18"/>
          <w:szCs w:val="18"/>
        </w:rPr>
        <w:t>出</w:t>
      </w:r>
      <w:r>
        <w:rPr>
          <w:sz w:val="18"/>
          <w:szCs w:val="18"/>
        </w:rPr>
        <w:t>这一信息是为了方便</w:t>
      </w:r>
      <w:r>
        <w:rPr>
          <w:rFonts w:hint="eastAsia"/>
          <w:sz w:val="18"/>
          <w:szCs w:val="18"/>
        </w:rPr>
        <w:t>本</w:t>
      </w:r>
      <w:r>
        <w:rPr>
          <w:sz w:val="18"/>
          <w:szCs w:val="18"/>
        </w:rPr>
        <w:t>文件使用者，并不表示对该</w:t>
      </w:r>
      <w:r>
        <w:rPr>
          <w:rFonts w:hint="eastAsia"/>
          <w:sz w:val="18"/>
          <w:szCs w:val="18"/>
        </w:rPr>
        <w:t>产品</w:t>
      </w:r>
      <w:r>
        <w:rPr>
          <w:sz w:val="18"/>
          <w:szCs w:val="18"/>
        </w:rPr>
        <w:t>的认可，如其他产品具有相同效果，</w:t>
      </w:r>
      <w:r>
        <w:rPr>
          <w:rFonts w:hint="eastAsia"/>
          <w:sz w:val="18"/>
          <w:szCs w:val="18"/>
        </w:rPr>
        <w:t>则</w:t>
      </w:r>
      <w:r>
        <w:rPr>
          <w:sz w:val="18"/>
          <w:szCs w:val="18"/>
        </w:rPr>
        <w:t>可使用这些等效产品。</w:t>
      </w:r>
    </w:p>
    <w:p>
      <w:pPr>
        <w:pStyle w:val="45"/>
        <w:spacing w:before="312" w:after="312"/>
        <w:rPr>
          <w:rFonts w:ascii="Times New Roman"/>
          <w:szCs w:val="22"/>
        </w:rPr>
      </w:pPr>
      <w:r>
        <w:rPr>
          <w:rFonts w:ascii="Times New Roman"/>
          <w:szCs w:val="22"/>
        </w:rPr>
        <w:t>样品</w:t>
      </w:r>
    </w:p>
    <w:p>
      <w:pPr>
        <w:widowControl/>
        <w:numPr>
          <w:ilvl w:val="1"/>
          <w:numId w:val="2"/>
        </w:numPr>
        <w:tabs>
          <w:tab w:val="left" w:pos="0"/>
        </w:tabs>
        <w:spacing w:line="300" w:lineRule="auto"/>
        <w:outlineLvl w:val="2"/>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生牛乳、巴氏杀菌牛乳</w:t>
      </w:r>
      <w:r>
        <w:rPr>
          <w:rFonts w:hint="eastAsia"/>
          <w:color w:val="000000" w:themeColor="text1"/>
          <w:kern w:val="0"/>
          <w:szCs w:val="21"/>
          <w14:textFill>
            <w14:solidFill>
              <w14:schemeClr w14:val="tx1"/>
            </w14:solidFill>
          </w14:textFill>
        </w:rPr>
        <w:t>：取有代表性</w:t>
      </w:r>
      <w:r>
        <w:rPr>
          <w:color w:val="000000" w:themeColor="text1"/>
          <w:kern w:val="0"/>
          <w:szCs w:val="21"/>
          <w14:textFill>
            <w14:solidFill>
              <w14:schemeClr w14:val="tx1"/>
            </w14:solidFill>
          </w14:textFill>
        </w:rPr>
        <w:t>样品约200 g，混匀，装入洁净容器</w:t>
      </w:r>
      <w:r>
        <w:rPr>
          <w:rFonts w:hint="eastAsia"/>
          <w:color w:val="000000" w:themeColor="text1"/>
          <w:kern w:val="0"/>
          <w:szCs w:val="21"/>
          <w14:textFill>
            <w14:solidFill>
              <w14:schemeClr w14:val="tx1"/>
            </w14:solidFill>
          </w14:textFill>
        </w:rPr>
        <w:t>中，立即测定。</w:t>
      </w:r>
    </w:p>
    <w:p>
      <w:pPr>
        <w:widowControl/>
        <w:numPr>
          <w:ilvl w:val="1"/>
          <w:numId w:val="2"/>
        </w:numPr>
        <w:tabs>
          <w:tab w:val="left" w:pos="0"/>
        </w:tabs>
        <w:spacing w:line="300" w:lineRule="auto"/>
        <w:outlineLvl w:val="2"/>
      </w:pPr>
      <w:r>
        <w:rPr>
          <w:rFonts w:hint="eastAsia"/>
          <w:color w:val="000000" w:themeColor="text1"/>
          <w:kern w:val="0"/>
          <w:szCs w:val="21"/>
          <w14:textFill>
            <w14:solidFill>
              <w14:schemeClr w14:val="tx1"/>
            </w14:solidFill>
          </w14:textFill>
        </w:rPr>
        <w:t>牛乳粉</w:t>
      </w:r>
      <w:r>
        <w:rPr>
          <w:color w:val="000000" w:themeColor="text1"/>
          <w:kern w:val="0"/>
          <w:szCs w:val="21"/>
          <w14:textFill>
            <w14:solidFill>
              <w14:schemeClr w14:val="tx1"/>
            </w14:solidFill>
          </w14:textFill>
        </w:rPr>
        <w:t>：取</w:t>
      </w:r>
      <w:r>
        <w:rPr>
          <w:rFonts w:hint="eastAsia"/>
          <w:color w:val="000000" w:themeColor="text1"/>
          <w:kern w:val="0"/>
          <w:szCs w:val="21"/>
          <w14:textFill>
            <w14:solidFill>
              <w14:schemeClr w14:val="tx1"/>
            </w14:solidFill>
          </w14:textFill>
        </w:rPr>
        <w:t>有代表性</w:t>
      </w:r>
      <w:r>
        <w:rPr>
          <w:color w:val="000000" w:themeColor="text1"/>
          <w:kern w:val="0"/>
          <w:szCs w:val="21"/>
          <w14:textFill>
            <w14:solidFill>
              <w14:schemeClr w14:val="tx1"/>
            </w14:solidFill>
          </w14:textFill>
        </w:rPr>
        <w:t>样品约200 g，混匀，装入洁净容器</w:t>
      </w:r>
      <w:r>
        <w:rPr>
          <w:rFonts w:hint="eastAsia"/>
          <w:color w:val="000000" w:themeColor="text1"/>
          <w:kern w:val="0"/>
          <w:szCs w:val="21"/>
          <w14:textFill>
            <w14:solidFill>
              <w14:schemeClr w14:val="tx1"/>
            </w14:solidFill>
          </w14:textFill>
        </w:rPr>
        <w:t>中</w:t>
      </w:r>
      <w:r>
        <w:rPr>
          <w:color w:val="000000" w:themeColor="text1"/>
          <w:kern w:val="0"/>
          <w:szCs w:val="21"/>
          <w14:textFill>
            <w14:solidFill>
              <w14:schemeClr w14:val="tx1"/>
            </w14:solidFill>
          </w14:textFill>
        </w:rPr>
        <w:t>，常温</w:t>
      </w:r>
      <w:r>
        <w:rPr>
          <w:rFonts w:hint="eastAsia"/>
          <w:color w:val="000000" w:themeColor="text1"/>
          <w:kern w:val="0"/>
          <w:szCs w:val="21"/>
          <w14:textFill>
            <w14:solidFill>
              <w14:schemeClr w14:val="tx1"/>
            </w14:solidFill>
          </w14:textFill>
        </w:rPr>
        <w:t>密闭</w:t>
      </w:r>
      <w:r>
        <w:rPr>
          <w:color w:val="000000" w:themeColor="text1"/>
          <w:kern w:val="0"/>
          <w:szCs w:val="21"/>
          <w14:textFill>
            <w14:solidFill>
              <w14:schemeClr w14:val="tx1"/>
            </w14:solidFill>
          </w14:textFill>
        </w:rPr>
        <w:t>保存。</w:t>
      </w:r>
    </w:p>
    <w:p>
      <w:pPr>
        <w:pStyle w:val="45"/>
        <w:spacing w:before="312" w:after="312"/>
        <w:rPr>
          <w:rFonts w:ascii="Times New Roman"/>
        </w:rPr>
      </w:pPr>
      <w:r>
        <w:rPr>
          <w:rFonts w:ascii="Times New Roman"/>
        </w:rPr>
        <w:t>试验步骤</w:t>
      </w:r>
    </w:p>
    <w:p>
      <w:pPr>
        <w:widowControl/>
        <w:autoSpaceDE w:val="0"/>
        <w:autoSpaceDN w:val="0"/>
        <w:spacing w:line="300" w:lineRule="auto"/>
        <w:rPr>
          <w:szCs w:val="21"/>
        </w:rPr>
      </w:pPr>
      <w:r>
        <w:rPr>
          <w:rFonts w:eastAsia="黑体"/>
          <w:color w:val="000000" w:themeColor="text1"/>
          <w:kern w:val="0"/>
          <w:szCs w:val="21"/>
          <w14:textFill>
            <w14:solidFill>
              <w14:schemeClr w14:val="tx1"/>
            </w14:solidFill>
          </w14:textFill>
        </w:rPr>
        <w:t>8.1  提取</w:t>
      </w:r>
    </w:p>
    <w:p>
      <w:pPr>
        <w:spacing w:line="300" w:lineRule="auto"/>
        <w:ind w:firstLine="420" w:firstLineChars="200"/>
        <w:rPr>
          <w:kern w:val="0"/>
          <w:szCs w:val="21"/>
        </w:rPr>
      </w:pPr>
      <w:r>
        <w:rPr>
          <w:rFonts w:hint="eastAsia"/>
          <w:kern w:val="0"/>
          <w:szCs w:val="21"/>
        </w:rPr>
        <w:t>平行做两份试验。</w:t>
      </w:r>
      <w:r>
        <w:rPr>
          <w:kern w:val="0"/>
          <w:szCs w:val="21"/>
        </w:rPr>
        <w:t>称取</w:t>
      </w:r>
      <w:r>
        <w:rPr>
          <w:rFonts w:hint="eastAsia"/>
          <w:kern w:val="0"/>
          <w:szCs w:val="21"/>
        </w:rPr>
        <w:t>液态奶</w:t>
      </w:r>
      <w:r>
        <w:rPr>
          <w:kern w:val="0"/>
          <w:szCs w:val="21"/>
        </w:rPr>
        <w:t>试样</w:t>
      </w:r>
      <w:r>
        <w:rPr>
          <w:rFonts w:hint="eastAsia"/>
          <w:kern w:val="0"/>
          <w:szCs w:val="21"/>
        </w:rPr>
        <w:t xml:space="preserve">10 </w:t>
      </w:r>
      <w:r>
        <w:rPr>
          <w:kern w:val="0"/>
          <w:szCs w:val="21"/>
        </w:rPr>
        <w:t>g</w:t>
      </w:r>
      <w:r>
        <w:rPr>
          <w:rFonts w:hint="eastAsia"/>
          <w:kern w:val="0"/>
          <w:szCs w:val="21"/>
        </w:rPr>
        <w:t>或乳粉5 g</w:t>
      </w:r>
      <w:r>
        <w:rPr>
          <w:kern w:val="0"/>
          <w:szCs w:val="21"/>
        </w:rPr>
        <w:t>（精确到</w:t>
      </w:r>
      <w:r>
        <w:rPr>
          <w:szCs w:val="21"/>
        </w:rPr>
        <w:t>0.1</w:t>
      </w:r>
      <w:r>
        <w:rPr>
          <w:rFonts w:hint="eastAsia"/>
          <w:szCs w:val="21"/>
        </w:rPr>
        <w:t>m</w:t>
      </w:r>
      <w:r>
        <w:rPr>
          <w:szCs w:val="21"/>
        </w:rPr>
        <w:t>g</w:t>
      </w:r>
      <w:r>
        <w:rPr>
          <w:kern w:val="0"/>
          <w:szCs w:val="21"/>
        </w:rPr>
        <w:t>），</w:t>
      </w:r>
      <w:r>
        <w:rPr>
          <w:rFonts w:hint="eastAsia"/>
          <w:kern w:val="0"/>
          <w:szCs w:val="20"/>
        </w:rPr>
        <w:t>于</w:t>
      </w:r>
      <w:r>
        <w:rPr>
          <w:kern w:val="0"/>
          <w:szCs w:val="20"/>
        </w:rPr>
        <w:t>50</w:t>
      </w:r>
      <w:r>
        <w:rPr>
          <w:rFonts w:hint="eastAsia"/>
          <w:kern w:val="0"/>
          <w:szCs w:val="20"/>
        </w:rPr>
        <w:t xml:space="preserve"> m</w:t>
      </w:r>
      <w:r>
        <w:rPr>
          <w:kern w:val="0"/>
          <w:szCs w:val="20"/>
        </w:rPr>
        <w:t>L</w:t>
      </w:r>
      <w:r>
        <w:rPr>
          <w:rFonts w:hint="eastAsia"/>
          <w:kern w:val="0"/>
          <w:szCs w:val="20"/>
        </w:rPr>
        <w:t>离心管中，加入约3</w:t>
      </w:r>
      <w:r>
        <w:rPr>
          <w:kern w:val="0"/>
          <w:szCs w:val="20"/>
        </w:rPr>
        <w:t>5</w:t>
      </w:r>
      <w:r>
        <w:rPr>
          <w:rFonts w:hint="eastAsia"/>
          <w:kern w:val="0"/>
          <w:szCs w:val="20"/>
        </w:rPr>
        <w:t xml:space="preserve"> mL</w:t>
      </w:r>
      <w:r>
        <w:rPr>
          <w:rFonts w:hint="eastAsia"/>
          <w:szCs w:val="31"/>
        </w:rPr>
        <w:t>磷酸盐缓冲溶液</w:t>
      </w:r>
      <w:r>
        <w:rPr>
          <w:szCs w:val="31"/>
        </w:rPr>
        <w:t>（</w:t>
      </w:r>
      <w:r>
        <w:rPr>
          <w:rFonts w:hint="eastAsia" w:eastAsia="黑体"/>
          <w:szCs w:val="31"/>
        </w:rPr>
        <w:t>5</w:t>
      </w:r>
      <w:r>
        <w:rPr>
          <w:rFonts w:eastAsia="黑体"/>
          <w:szCs w:val="31"/>
        </w:rPr>
        <w:t>.8</w:t>
      </w:r>
      <w:r>
        <w:rPr>
          <w:szCs w:val="31"/>
        </w:rPr>
        <w:t>）</w:t>
      </w:r>
      <w:r>
        <w:rPr>
          <w:rFonts w:hint="eastAsia"/>
          <w:szCs w:val="31"/>
        </w:rPr>
        <w:t>混匀，转移至5</w:t>
      </w:r>
      <w:r>
        <w:rPr>
          <w:szCs w:val="31"/>
        </w:rPr>
        <w:t>0</w:t>
      </w:r>
      <w:r>
        <w:rPr>
          <w:rFonts w:hint="eastAsia"/>
          <w:szCs w:val="31"/>
        </w:rPr>
        <w:t xml:space="preserve"> mL容量瓶中用磷酸盐缓冲液溶液少量多次清洗离心管</w:t>
      </w:r>
      <w:r>
        <w:rPr>
          <w:szCs w:val="31"/>
        </w:rPr>
        <w:t>定容</w:t>
      </w:r>
      <w:r>
        <w:rPr>
          <w:rFonts w:hint="eastAsia"/>
          <w:kern w:val="0"/>
          <w:szCs w:val="20"/>
        </w:rPr>
        <w:t>。转移至离心管中</w:t>
      </w:r>
      <w:r>
        <w:rPr>
          <w:kern w:val="0"/>
          <w:szCs w:val="21"/>
        </w:rPr>
        <w:t>，12000</w:t>
      </w:r>
      <w:r>
        <w:rPr>
          <w:rFonts w:hint="eastAsia"/>
          <w:kern w:val="0"/>
          <w:szCs w:val="21"/>
        </w:rPr>
        <w:t xml:space="preserve"> r</w:t>
      </w:r>
      <w:r>
        <w:rPr>
          <w:kern w:val="0"/>
          <w:szCs w:val="20"/>
        </w:rPr>
        <w:t>离心10 min</w:t>
      </w:r>
      <w:r>
        <w:rPr>
          <w:rFonts w:hint="eastAsia"/>
          <w:kern w:val="0"/>
          <w:szCs w:val="20"/>
        </w:rPr>
        <w:t>，</w:t>
      </w:r>
      <w:r>
        <w:rPr>
          <w:rFonts w:hint="eastAsia"/>
          <w:kern w:val="0"/>
          <w:szCs w:val="21"/>
        </w:rPr>
        <w:t>上清液用玻璃纤维滤纸（5</w:t>
      </w:r>
      <w:r>
        <w:rPr>
          <w:kern w:val="0"/>
          <w:szCs w:val="21"/>
        </w:rPr>
        <w:t>.15</w:t>
      </w:r>
      <w:r>
        <w:rPr>
          <w:rFonts w:hint="eastAsia"/>
          <w:kern w:val="0"/>
          <w:szCs w:val="21"/>
        </w:rPr>
        <w:t>）过滤</w:t>
      </w:r>
      <w:r>
        <w:rPr>
          <w:kern w:val="0"/>
          <w:szCs w:val="21"/>
        </w:rPr>
        <w:t>，滤液待</w:t>
      </w:r>
      <w:r>
        <w:rPr>
          <w:rFonts w:hint="eastAsia"/>
          <w:kern w:val="0"/>
          <w:szCs w:val="21"/>
        </w:rPr>
        <w:t>净化</w:t>
      </w:r>
      <w:r>
        <w:rPr>
          <w:kern w:val="0"/>
          <w:szCs w:val="21"/>
        </w:rPr>
        <w:t>。</w:t>
      </w:r>
    </w:p>
    <w:p>
      <w:pPr>
        <w:widowControl/>
        <w:autoSpaceDE w:val="0"/>
        <w:autoSpaceDN w:val="0"/>
        <w:spacing w:line="300" w:lineRule="auto"/>
        <w:rPr>
          <w:szCs w:val="21"/>
        </w:rPr>
      </w:pPr>
      <w:r>
        <w:rPr>
          <w:rFonts w:eastAsia="黑体"/>
          <w:color w:val="000000" w:themeColor="text1"/>
          <w:kern w:val="0"/>
          <w:szCs w:val="21"/>
          <w14:textFill>
            <w14:solidFill>
              <w14:schemeClr w14:val="tx1"/>
            </w14:solidFill>
          </w14:textFill>
        </w:rPr>
        <w:t xml:space="preserve">8.2  </w:t>
      </w:r>
      <w:r>
        <w:rPr>
          <w:rFonts w:hint="eastAsia" w:eastAsia="黑体"/>
          <w:color w:val="000000" w:themeColor="text1"/>
          <w:kern w:val="0"/>
          <w:szCs w:val="21"/>
          <w14:textFill>
            <w14:solidFill>
              <w14:schemeClr w14:val="tx1"/>
            </w14:solidFill>
          </w14:textFill>
        </w:rPr>
        <w:t>净</w:t>
      </w:r>
      <w:r>
        <w:rPr>
          <w:rFonts w:eastAsia="黑体"/>
          <w:color w:val="000000" w:themeColor="text1"/>
          <w:kern w:val="0"/>
          <w:szCs w:val="21"/>
          <w14:textFill>
            <w14:solidFill>
              <w14:schemeClr w14:val="tx1"/>
            </w14:solidFill>
          </w14:textFill>
        </w:rPr>
        <w:t>化</w:t>
      </w:r>
    </w:p>
    <w:p>
      <w:pPr>
        <w:spacing w:line="300" w:lineRule="auto"/>
        <w:ind w:firstLine="420" w:firstLineChars="200"/>
        <w:rPr>
          <w:kern w:val="0"/>
          <w:szCs w:val="21"/>
        </w:rPr>
      </w:pPr>
      <w:r>
        <w:rPr>
          <w:kern w:val="0"/>
          <w:szCs w:val="21"/>
        </w:rPr>
        <w:t>Protein G亲和柱（5.13）用10 mL磷酸盐缓冲液（5.8）活化，准确移取20</w:t>
      </w:r>
      <w:r>
        <w:rPr>
          <w:rFonts w:hint="eastAsia"/>
          <w:kern w:val="0"/>
          <w:szCs w:val="21"/>
        </w:rPr>
        <w:t xml:space="preserve"> </w:t>
      </w:r>
      <w:r>
        <w:rPr>
          <w:kern w:val="0"/>
          <w:szCs w:val="21"/>
        </w:rPr>
        <w:t>mL</w:t>
      </w:r>
      <w:r>
        <w:rPr>
          <w:rFonts w:hint="eastAsia"/>
          <w:kern w:val="0"/>
          <w:szCs w:val="21"/>
        </w:rPr>
        <w:t>滤</w:t>
      </w:r>
      <w:r>
        <w:rPr>
          <w:kern w:val="0"/>
          <w:szCs w:val="21"/>
        </w:rPr>
        <w:t>液（8.1）过柱，用10 mL磷酸盐缓冲液（5.8）淋洗，</w:t>
      </w:r>
      <w:r>
        <w:rPr>
          <w:rFonts w:hint="eastAsia"/>
          <w:kern w:val="0"/>
          <w:szCs w:val="21"/>
        </w:rPr>
        <w:t>分别</w:t>
      </w:r>
      <w:r>
        <w:rPr>
          <w:kern w:val="0"/>
          <w:szCs w:val="21"/>
        </w:rPr>
        <w:t>用4.0</w:t>
      </w:r>
      <w:r>
        <w:rPr>
          <w:rFonts w:hint="eastAsia"/>
          <w:kern w:val="0"/>
          <w:szCs w:val="21"/>
        </w:rPr>
        <w:t xml:space="preserve"> </w:t>
      </w:r>
      <w:r>
        <w:rPr>
          <w:kern w:val="0"/>
          <w:szCs w:val="21"/>
        </w:rPr>
        <w:t>mL甘氨酸洗脱液（5.9）洗脱，收集洗脱液，用甘氨酸洗脱液（5.9）定容至5.0 mL，涡旋混匀，过滤膜（5.15）</w:t>
      </w:r>
      <w:r>
        <w:rPr>
          <w:rFonts w:hint="eastAsia"/>
          <w:kern w:val="0"/>
          <w:szCs w:val="21"/>
        </w:rPr>
        <w:t>至</w:t>
      </w:r>
      <w:r>
        <w:rPr>
          <w:kern w:val="0"/>
          <w:szCs w:val="21"/>
        </w:rPr>
        <w:t>样品瓶中，</w:t>
      </w:r>
      <w:r>
        <w:rPr>
          <w:rFonts w:hint="eastAsia"/>
          <w:kern w:val="0"/>
          <w:szCs w:val="21"/>
        </w:rPr>
        <w:t>待测。</w:t>
      </w:r>
    </w:p>
    <w:p>
      <w:pPr>
        <w:widowControl/>
        <w:autoSpaceDE w:val="0"/>
        <w:autoSpaceDN w:val="0"/>
        <w:spacing w:line="300" w:lineRule="auto"/>
        <w:rPr>
          <w:szCs w:val="21"/>
        </w:rPr>
      </w:pPr>
      <w:r>
        <w:rPr>
          <w:rFonts w:eastAsia="黑体"/>
          <w:color w:val="000000" w:themeColor="text1"/>
          <w:kern w:val="0"/>
          <w:szCs w:val="21"/>
          <w14:textFill>
            <w14:solidFill>
              <w14:schemeClr w14:val="tx1"/>
            </w14:solidFill>
          </w14:textFill>
        </w:rPr>
        <w:t>8.3  测定步骤</w:t>
      </w:r>
    </w:p>
    <w:p>
      <w:pPr>
        <w:widowControl/>
        <w:autoSpaceDE w:val="0"/>
        <w:autoSpaceDN w:val="0"/>
        <w:spacing w:line="300" w:lineRule="auto"/>
        <w:rPr>
          <w:szCs w:val="21"/>
        </w:rPr>
      </w:pPr>
      <w:r>
        <w:rPr>
          <w:rFonts w:eastAsia="黑体"/>
          <w:color w:val="000000" w:themeColor="text1"/>
          <w:kern w:val="0"/>
          <w:szCs w:val="21"/>
          <w14:textFill>
            <w14:solidFill>
              <w14:schemeClr w14:val="tx1"/>
            </w14:solidFill>
          </w14:textFill>
        </w:rPr>
        <w:t>8.3.1  液相色谱参考条件</w:t>
      </w:r>
    </w:p>
    <w:p>
      <w:pPr>
        <w:spacing w:line="300" w:lineRule="auto"/>
        <w:ind w:firstLine="420" w:firstLineChars="200"/>
        <w:rPr>
          <w:szCs w:val="21"/>
        </w:rPr>
      </w:pPr>
      <w:r>
        <w:t>液相色谱参考条件</w:t>
      </w:r>
      <w:r>
        <w:rPr>
          <w:rFonts w:hint="eastAsia"/>
        </w:rPr>
        <w:t>如下：</w:t>
      </w:r>
    </w:p>
    <w:p>
      <w:pPr>
        <w:spacing w:line="300" w:lineRule="auto"/>
        <w:ind w:firstLine="420" w:firstLineChars="200"/>
        <w:rPr>
          <w:szCs w:val="21"/>
        </w:rPr>
      </w:pPr>
      <w:r>
        <w:rPr>
          <w:rFonts w:hint="eastAsia"/>
          <w:szCs w:val="21"/>
        </w:rPr>
        <w:t>a）</w:t>
      </w:r>
      <w:r>
        <w:rPr>
          <w:szCs w:val="21"/>
        </w:rPr>
        <w:t>色谱柱：</w:t>
      </w:r>
      <w:r>
        <w:rPr>
          <w:rFonts w:hint="eastAsia"/>
          <w:kern w:val="0"/>
          <w:szCs w:val="20"/>
        </w:rPr>
        <w:t>C</w:t>
      </w:r>
      <w:r>
        <w:rPr>
          <w:kern w:val="0"/>
          <w:szCs w:val="20"/>
        </w:rPr>
        <w:t xml:space="preserve">4 </w:t>
      </w:r>
      <w:r>
        <w:rPr>
          <w:rFonts w:hint="eastAsia"/>
          <w:kern w:val="0"/>
          <w:szCs w:val="20"/>
        </w:rPr>
        <w:t>色谱柱（</w:t>
      </w:r>
      <w:r>
        <w:rPr>
          <w:kern w:val="0"/>
          <w:szCs w:val="20"/>
        </w:rPr>
        <w:t>300Å</w:t>
      </w:r>
      <w:r>
        <w:rPr>
          <w:rFonts w:hint="eastAsia"/>
          <w:kern w:val="0"/>
          <w:szCs w:val="20"/>
        </w:rPr>
        <w:t>）</w:t>
      </w:r>
      <w:r>
        <w:rPr>
          <w:rFonts w:hint="eastAsia"/>
          <w:szCs w:val="21"/>
        </w:rPr>
        <w:t>，柱长</w:t>
      </w:r>
      <w:r>
        <w:rPr>
          <w:szCs w:val="21"/>
        </w:rPr>
        <w:t>250 mm</w:t>
      </w:r>
      <w:r>
        <w:rPr>
          <w:rFonts w:hint="eastAsia"/>
          <w:szCs w:val="21"/>
        </w:rPr>
        <w:t>，内径</w:t>
      </w:r>
      <w:r>
        <w:rPr>
          <w:szCs w:val="21"/>
        </w:rPr>
        <w:t>4.6 mm，</w:t>
      </w:r>
      <w:r>
        <w:rPr>
          <w:rFonts w:hint="eastAsia"/>
          <w:szCs w:val="21"/>
        </w:rPr>
        <w:t>粒径</w:t>
      </w:r>
      <w:r>
        <w:rPr>
          <w:szCs w:val="21"/>
        </w:rPr>
        <w:t>3.5 μm</w:t>
      </w:r>
      <w:r>
        <w:rPr>
          <w:rFonts w:hint="eastAsia"/>
          <w:szCs w:val="21"/>
        </w:rPr>
        <w:t>，或性能相当者；</w:t>
      </w:r>
    </w:p>
    <w:p>
      <w:pPr>
        <w:spacing w:line="300" w:lineRule="auto"/>
        <w:ind w:firstLine="420" w:firstLineChars="200"/>
        <w:rPr>
          <w:szCs w:val="21"/>
        </w:rPr>
      </w:pPr>
      <w:r>
        <w:rPr>
          <w:rFonts w:hint="eastAsia"/>
          <w:szCs w:val="21"/>
        </w:rPr>
        <w:t>b）</w:t>
      </w:r>
      <w:r>
        <w:rPr>
          <w:szCs w:val="21"/>
        </w:rPr>
        <w:t>检测波长：280 nm</w:t>
      </w:r>
      <w:r>
        <w:rPr>
          <w:rFonts w:hint="eastAsia"/>
          <w:szCs w:val="21"/>
        </w:rPr>
        <w:t>；</w:t>
      </w:r>
    </w:p>
    <w:p>
      <w:pPr>
        <w:spacing w:line="300" w:lineRule="auto"/>
        <w:ind w:firstLine="420" w:firstLineChars="200"/>
        <w:rPr>
          <w:szCs w:val="21"/>
        </w:rPr>
      </w:pPr>
      <w:r>
        <w:rPr>
          <w:rFonts w:hint="eastAsia"/>
          <w:szCs w:val="21"/>
        </w:rPr>
        <w:t>c）</w:t>
      </w:r>
      <w:r>
        <w:rPr>
          <w:szCs w:val="21"/>
        </w:rPr>
        <w:t>流速：1.5 mL/min</w:t>
      </w:r>
      <w:r>
        <w:rPr>
          <w:rFonts w:hint="eastAsia"/>
          <w:szCs w:val="21"/>
        </w:rPr>
        <w:t>；</w:t>
      </w:r>
    </w:p>
    <w:p>
      <w:pPr>
        <w:spacing w:line="300" w:lineRule="auto"/>
        <w:ind w:firstLine="420" w:firstLineChars="200"/>
        <w:rPr>
          <w:szCs w:val="21"/>
        </w:rPr>
      </w:pPr>
      <w:r>
        <w:rPr>
          <w:rFonts w:hint="eastAsia"/>
          <w:szCs w:val="21"/>
        </w:rPr>
        <w:t>d）</w:t>
      </w:r>
      <w:r>
        <w:rPr>
          <w:szCs w:val="21"/>
        </w:rPr>
        <w:t>柱温：65 ºC</w:t>
      </w:r>
      <w:r>
        <w:rPr>
          <w:rFonts w:hint="eastAsia"/>
          <w:szCs w:val="21"/>
        </w:rPr>
        <w:t>；</w:t>
      </w:r>
    </w:p>
    <w:p>
      <w:pPr>
        <w:spacing w:line="300" w:lineRule="auto"/>
        <w:ind w:firstLine="420" w:firstLineChars="200"/>
        <w:rPr>
          <w:szCs w:val="21"/>
        </w:rPr>
      </w:pPr>
      <w:r>
        <w:rPr>
          <w:rFonts w:hint="eastAsia"/>
          <w:szCs w:val="21"/>
        </w:rPr>
        <w:t>e）</w:t>
      </w:r>
      <w:r>
        <w:rPr>
          <w:szCs w:val="21"/>
        </w:rPr>
        <w:t xml:space="preserve">进样：30 </w:t>
      </w:r>
      <w:r>
        <w:rPr>
          <w:szCs w:val="21"/>
        </w:rPr>
        <w:sym w:font="Symbol" w:char="F06D"/>
      </w:r>
      <w:r>
        <w:rPr>
          <w:szCs w:val="21"/>
        </w:rPr>
        <w:t>L</w:t>
      </w:r>
      <w:r>
        <w:rPr>
          <w:rFonts w:hint="eastAsia"/>
          <w:szCs w:val="21"/>
        </w:rPr>
        <w:t>；</w:t>
      </w:r>
    </w:p>
    <w:p>
      <w:pPr>
        <w:spacing w:line="300" w:lineRule="auto"/>
        <w:ind w:firstLine="420" w:firstLineChars="200"/>
        <w:rPr>
          <w:szCs w:val="21"/>
        </w:rPr>
      </w:pPr>
      <w:r>
        <w:rPr>
          <w:rFonts w:hint="eastAsia"/>
          <w:szCs w:val="21"/>
        </w:rPr>
        <w:t>f）</w:t>
      </w:r>
      <w:r>
        <w:rPr>
          <w:szCs w:val="21"/>
        </w:rPr>
        <w:t>流动相：A：三氟乙酸溶液（5.5），B：三氟乙酸乙腈溶液（5.6）</w:t>
      </w:r>
      <w:r>
        <w:rPr>
          <w:rFonts w:hint="eastAsia"/>
          <w:szCs w:val="21"/>
        </w:rPr>
        <w:t>，</w:t>
      </w:r>
      <w:r>
        <w:rPr>
          <w:szCs w:val="21"/>
        </w:rPr>
        <w:t>梯度洗脱条件见表1</w:t>
      </w:r>
      <w:r>
        <w:rPr>
          <w:rFonts w:hint="eastAsia"/>
          <w:szCs w:val="21"/>
        </w:rPr>
        <w:t>。</w:t>
      </w:r>
    </w:p>
    <w:p>
      <w:pPr>
        <w:spacing w:line="300" w:lineRule="auto"/>
        <w:ind w:firstLine="420" w:firstLineChars="200"/>
        <w:jc w:val="center"/>
        <w:rPr>
          <w:rFonts w:eastAsia="黑体"/>
          <w:szCs w:val="21"/>
        </w:rPr>
      </w:pPr>
      <w:r>
        <w:rPr>
          <w:rFonts w:eastAsia="黑体"/>
          <w:szCs w:val="21"/>
        </w:rPr>
        <w:t>表1  梯度洗脱条件</w:t>
      </w:r>
    </w:p>
    <w:tbl>
      <w:tblPr>
        <w:tblStyle w:val="32"/>
        <w:tblW w:w="4293"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781"/>
        <w:gridCol w:w="2649"/>
        <w:gridCol w:w="27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rFonts w:hint="eastAsia"/>
                <w:sz w:val="18"/>
                <w:szCs w:val="18"/>
              </w:rPr>
              <w:t>时间</w:t>
            </w:r>
            <w:r>
              <w:rPr>
                <w:sz w:val="18"/>
                <w:szCs w:val="18"/>
              </w:rPr>
              <w:t>/min</w:t>
            </w:r>
          </w:p>
        </w:tc>
        <w:tc>
          <w:tcPr>
            <w:tcW w:w="1612" w:type="pct"/>
            <w:shd w:val="clear" w:color="auto" w:fill="auto"/>
            <w:vAlign w:val="center"/>
          </w:tcPr>
          <w:p>
            <w:pPr>
              <w:spacing w:line="288" w:lineRule="auto"/>
              <w:jc w:val="center"/>
              <w:rPr>
                <w:sz w:val="18"/>
                <w:szCs w:val="18"/>
              </w:rPr>
            </w:pPr>
            <w:r>
              <w:rPr>
                <w:sz w:val="18"/>
                <w:szCs w:val="18"/>
              </w:rPr>
              <w:t>A/%</w:t>
            </w:r>
          </w:p>
        </w:tc>
        <w:tc>
          <w:tcPr>
            <w:tcW w:w="1696" w:type="pct"/>
            <w:shd w:val="clear" w:color="auto" w:fill="auto"/>
            <w:vAlign w:val="center"/>
          </w:tcPr>
          <w:p>
            <w:pPr>
              <w:spacing w:line="288" w:lineRule="auto"/>
              <w:jc w:val="center"/>
              <w:rPr>
                <w:sz w:val="18"/>
                <w:szCs w:val="18"/>
              </w:rPr>
            </w:pPr>
            <w:r>
              <w:rPr>
                <w:sz w:val="18"/>
                <w:szCs w:val="18"/>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0</w:t>
            </w:r>
          </w:p>
        </w:tc>
        <w:tc>
          <w:tcPr>
            <w:tcW w:w="1612" w:type="pct"/>
            <w:shd w:val="clear" w:color="auto" w:fill="auto"/>
            <w:vAlign w:val="center"/>
          </w:tcPr>
          <w:p>
            <w:pPr>
              <w:spacing w:line="288" w:lineRule="auto"/>
              <w:jc w:val="center"/>
              <w:rPr>
                <w:sz w:val="18"/>
                <w:szCs w:val="18"/>
              </w:rPr>
            </w:pPr>
            <w:r>
              <w:rPr>
                <w:sz w:val="18"/>
                <w:szCs w:val="18"/>
              </w:rPr>
              <w:t>95</w:t>
            </w:r>
          </w:p>
        </w:tc>
        <w:tc>
          <w:tcPr>
            <w:tcW w:w="1696" w:type="pct"/>
            <w:shd w:val="clear" w:color="auto" w:fill="auto"/>
            <w:vAlign w:val="center"/>
          </w:tcPr>
          <w:p>
            <w:pPr>
              <w:spacing w:line="288" w:lineRule="auto"/>
              <w:jc w:val="center"/>
              <w:rPr>
                <w:sz w:val="18"/>
                <w:szCs w:val="18"/>
              </w:rPr>
            </w:pPr>
            <w:r>
              <w:rPr>
                <w:sz w:val="18"/>
                <w:szCs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6.5</w:t>
            </w:r>
          </w:p>
        </w:tc>
        <w:tc>
          <w:tcPr>
            <w:tcW w:w="1612" w:type="pct"/>
            <w:shd w:val="clear" w:color="auto" w:fill="auto"/>
            <w:vAlign w:val="center"/>
          </w:tcPr>
          <w:p>
            <w:pPr>
              <w:spacing w:line="288" w:lineRule="auto"/>
              <w:jc w:val="center"/>
              <w:rPr>
                <w:sz w:val="18"/>
                <w:szCs w:val="18"/>
              </w:rPr>
            </w:pPr>
            <w:r>
              <w:rPr>
                <w:sz w:val="18"/>
                <w:szCs w:val="18"/>
              </w:rPr>
              <w:t>62</w:t>
            </w:r>
          </w:p>
        </w:tc>
        <w:tc>
          <w:tcPr>
            <w:tcW w:w="1696" w:type="pct"/>
            <w:shd w:val="clear" w:color="auto" w:fill="auto"/>
            <w:vAlign w:val="center"/>
          </w:tcPr>
          <w:p>
            <w:pPr>
              <w:spacing w:line="288" w:lineRule="auto"/>
              <w:jc w:val="center"/>
              <w:rPr>
                <w:sz w:val="18"/>
                <w:szCs w:val="18"/>
              </w:rPr>
            </w:pPr>
            <w:r>
              <w:rPr>
                <w:sz w:val="18"/>
                <w:szCs w:val="18"/>
              </w:rPr>
              <w:t>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10.0</w:t>
            </w:r>
          </w:p>
        </w:tc>
        <w:tc>
          <w:tcPr>
            <w:tcW w:w="1612" w:type="pct"/>
            <w:shd w:val="clear" w:color="auto" w:fill="auto"/>
            <w:vAlign w:val="center"/>
          </w:tcPr>
          <w:p>
            <w:pPr>
              <w:spacing w:line="288" w:lineRule="auto"/>
              <w:jc w:val="center"/>
              <w:rPr>
                <w:sz w:val="18"/>
                <w:szCs w:val="18"/>
              </w:rPr>
            </w:pPr>
            <w:r>
              <w:rPr>
                <w:sz w:val="18"/>
                <w:szCs w:val="18"/>
              </w:rPr>
              <w:t>62</w:t>
            </w:r>
          </w:p>
        </w:tc>
        <w:tc>
          <w:tcPr>
            <w:tcW w:w="1696" w:type="pct"/>
            <w:shd w:val="clear" w:color="auto" w:fill="auto"/>
            <w:vAlign w:val="center"/>
          </w:tcPr>
          <w:p>
            <w:pPr>
              <w:spacing w:line="288" w:lineRule="auto"/>
              <w:jc w:val="center"/>
              <w:rPr>
                <w:sz w:val="18"/>
                <w:szCs w:val="18"/>
              </w:rPr>
            </w:pPr>
            <w:r>
              <w:rPr>
                <w:sz w:val="18"/>
                <w:szCs w:val="18"/>
              </w:rPr>
              <w:t>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12.0</w:t>
            </w:r>
          </w:p>
        </w:tc>
        <w:tc>
          <w:tcPr>
            <w:tcW w:w="1612" w:type="pct"/>
            <w:shd w:val="clear" w:color="auto" w:fill="auto"/>
            <w:vAlign w:val="center"/>
          </w:tcPr>
          <w:p>
            <w:pPr>
              <w:spacing w:line="288" w:lineRule="auto"/>
              <w:jc w:val="center"/>
              <w:rPr>
                <w:sz w:val="18"/>
                <w:szCs w:val="18"/>
              </w:rPr>
            </w:pPr>
            <w:r>
              <w:rPr>
                <w:sz w:val="18"/>
                <w:szCs w:val="18"/>
              </w:rPr>
              <w:t>40</w:t>
            </w:r>
          </w:p>
        </w:tc>
        <w:tc>
          <w:tcPr>
            <w:tcW w:w="1696" w:type="pct"/>
            <w:shd w:val="clear" w:color="auto" w:fill="auto"/>
            <w:vAlign w:val="center"/>
          </w:tcPr>
          <w:p>
            <w:pPr>
              <w:spacing w:line="288" w:lineRule="auto"/>
              <w:jc w:val="center"/>
              <w:rPr>
                <w:sz w:val="18"/>
                <w:szCs w:val="18"/>
              </w:rPr>
            </w:pPr>
            <w:r>
              <w:rPr>
                <w:sz w:val="18"/>
                <w:szCs w:val="18"/>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15.0</w:t>
            </w:r>
          </w:p>
        </w:tc>
        <w:tc>
          <w:tcPr>
            <w:tcW w:w="1612" w:type="pct"/>
            <w:shd w:val="clear" w:color="auto" w:fill="auto"/>
            <w:vAlign w:val="center"/>
          </w:tcPr>
          <w:p>
            <w:pPr>
              <w:spacing w:line="288" w:lineRule="auto"/>
              <w:jc w:val="center"/>
              <w:rPr>
                <w:sz w:val="18"/>
                <w:szCs w:val="18"/>
              </w:rPr>
            </w:pPr>
            <w:r>
              <w:rPr>
                <w:sz w:val="18"/>
                <w:szCs w:val="18"/>
              </w:rPr>
              <w:t>40</w:t>
            </w:r>
          </w:p>
        </w:tc>
        <w:tc>
          <w:tcPr>
            <w:tcW w:w="1696" w:type="pct"/>
            <w:shd w:val="clear" w:color="auto" w:fill="auto"/>
            <w:vAlign w:val="center"/>
          </w:tcPr>
          <w:p>
            <w:pPr>
              <w:spacing w:line="288" w:lineRule="auto"/>
              <w:jc w:val="center"/>
              <w:rPr>
                <w:sz w:val="18"/>
                <w:szCs w:val="18"/>
              </w:rPr>
            </w:pPr>
            <w:r>
              <w:rPr>
                <w:sz w:val="18"/>
                <w:szCs w:val="18"/>
              </w:rPr>
              <w:t>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15.5</w:t>
            </w:r>
          </w:p>
        </w:tc>
        <w:tc>
          <w:tcPr>
            <w:tcW w:w="1612" w:type="pct"/>
            <w:shd w:val="clear" w:color="auto" w:fill="auto"/>
            <w:vAlign w:val="center"/>
          </w:tcPr>
          <w:p>
            <w:pPr>
              <w:spacing w:line="288" w:lineRule="auto"/>
              <w:jc w:val="center"/>
              <w:rPr>
                <w:sz w:val="18"/>
                <w:szCs w:val="18"/>
              </w:rPr>
            </w:pPr>
            <w:r>
              <w:rPr>
                <w:sz w:val="18"/>
                <w:szCs w:val="18"/>
              </w:rPr>
              <w:t>95</w:t>
            </w:r>
          </w:p>
        </w:tc>
        <w:tc>
          <w:tcPr>
            <w:tcW w:w="1696" w:type="pct"/>
            <w:shd w:val="clear" w:color="auto" w:fill="auto"/>
            <w:vAlign w:val="center"/>
          </w:tcPr>
          <w:p>
            <w:pPr>
              <w:spacing w:line="288" w:lineRule="auto"/>
              <w:jc w:val="center"/>
              <w:rPr>
                <w:sz w:val="18"/>
                <w:szCs w:val="18"/>
              </w:rPr>
            </w:pPr>
            <w:r>
              <w:rPr>
                <w:sz w:val="18"/>
                <w:szCs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692" w:type="pct"/>
            <w:shd w:val="clear" w:color="auto" w:fill="auto"/>
            <w:vAlign w:val="center"/>
          </w:tcPr>
          <w:p>
            <w:pPr>
              <w:spacing w:line="288" w:lineRule="auto"/>
              <w:jc w:val="center"/>
              <w:rPr>
                <w:sz w:val="18"/>
                <w:szCs w:val="18"/>
              </w:rPr>
            </w:pPr>
            <w:r>
              <w:rPr>
                <w:sz w:val="18"/>
                <w:szCs w:val="18"/>
              </w:rPr>
              <w:t>20.0</w:t>
            </w:r>
          </w:p>
        </w:tc>
        <w:tc>
          <w:tcPr>
            <w:tcW w:w="1612" w:type="pct"/>
            <w:shd w:val="clear" w:color="auto" w:fill="auto"/>
            <w:vAlign w:val="center"/>
          </w:tcPr>
          <w:p>
            <w:pPr>
              <w:spacing w:line="288" w:lineRule="auto"/>
              <w:jc w:val="center"/>
              <w:rPr>
                <w:sz w:val="18"/>
                <w:szCs w:val="18"/>
              </w:rPr>
            </w:pPr>
            <w:r>
              <w:rPr>
                <w:sz w:val="18"/>
                <w:szCs w:val="18"/>
              </w:rPr>
              <w:t>95</w:t>
            </w:r>
          </w:p>
        </w:tc>
        <w:tc>
          <w:tcPr>
            <w:tcW w:w="1696" w:type="pct"/>
            <w:shd w:val="clear" w:color="auto" w:fill="auto"/>
            <w:vAlign w:val="center"/>
          </w:tcPr>
          <w:p>
            <w:pPr>
              <w:spacing w:line="288" w:lineRule="auto"/>
              <w:jc w:val="center"/>
              <w:rPr>
                <w:sz w:val="18"/>
                <w:szCs w:val="18"/>
              </w:rPr>
            </w:pPr>
            <w:r>
              <w:rPr>
                <w:sz w:val="18"/>
                <w:szCs w:val="18"/>
              </w:rPr>
              <w:t>5</w:t>
            </w:r>
          </w:p>
        </w:tc>
      </w:tr>
    </w:tbl>
    <w:p>
      <w:pPr>
        <w:widowControl/>
        <w:autoSpaceDE w:val="0"/>
        <w:autoSpaceDN w:val="0"/>
        <w:spacing w:line="300" w:lineRule="auto"/>
        <w:rPr>
          <w:rFonts w:eastAsia="黑体"/>
          <w:kern w:val="0"/>
          <w:szCs w:val="21"/>
        </w:rPr>
      </w:pPr>
      <w:r>
        <w:rPr>
          <w:rFonts w:eastAsia="黑体"/>
          <w:kern w:val="0"/>
          <w:szCs w:val="21"/>
        </w:rPr>
        <w:t>8.3.2  测定</w:t>
      </w:r>
    </w:p>
    <w:p>
      <w:pPr>
        <w:widowControl/>
        <w:autoSpaceDE w:val="0"/>
        <w:autoSpaceDN w:val="0"/>
        <w:spacing w:line="300" w:lineRule="auto"/>
        <w:rPr>
          <w:rFonts w:eastAsia="黑体"/>
        </w:rPr>
      </w:pPr>
      <w:r>
        <w:rPr>
          <w:rFonts w:hint="eastAsia" w:eastAsia="黑体"/>
        </w:rPr>
        <w:t>8</w:t>
      </w:r>
      <w:r>
        <w:rPr>
          <w:rFonts w:eastAsia="黑体"/>
        </w:rPr>
        <w:t>.</w:t>
      </w:r>
      <w:r>
        <w:rPr>
          <w:rFonts w:hint="eastAsia" w:eastAsia="黑体"/>
        </w:rPr>
        <w:t>3</w:t>
      </w:r>
      <w:r>
        <w:rPr>
          <w:rFonts w:eastAsia="黑体"/>
        </w:rPr>
        <w:t>.</w:t>
      </w:r>
      <w:r>
        <w:rPr>
          <w:rFonts w:hint="eastAsia" w:eastAsia="黑体"/>
        </w:rPr>
        <w:t>2.</w:t>
      </w:r>
      <w:r>
        <w:rPr>
          <w:rFonts w:eastAsia="黑体"/>
        </w:rPr>
        <w:t>1 标准系列溶液和试样溶液测定</w:t>
      </w:r>
    </w:p>
    <w:p>
      <w:pPr>
        <w:pStyle w:val="23"/>
        <w:spacing w:line="360" w:lineRule="auto"/>
        <w:rPr>
          <w:rFonts w:ascii="Times New Roman"/>
        </w:rPr>
      </w:pPr>
      <w:r>
        <w:rPr>
          <w:rFonts w:ascii="Times New Roman"/>
        </w:rPr>
        <w:t>在仪器的最佳条件下，分别取标准系列溶液（</w:t>
      </w:r>
      <w:r>
        <w:rPr>
          <w:rFonts w:hint="eastAsia" w:ascii="Times New Roman"/>
        </w:rPr>
        <w:t>5</w:t>
      </w:r>
      <w:r>
        <w:rPr>
          <w:rFonts w:ascii="Times New Roman"/>
        </w:rPr>
        <w:t>.12）和试样溶液（</w:t>
      </w:r>
      <w:r>
        <w:rPr>
          <w:rFonts w:hint="eastAsia" w:ascii="Times New Roman"/>
        </w:rPr>
        <w:t>8</w:t>
      </w:r>
      <w:r>
        <w:rPr>
          <w:rFonts w:ascii="Times New Roman"/>
        </w:rPr>
        <w:t>.</w:t>
      </w:r>
      <w:r>
        <w:rPr>
          <w:rFonts w:hint="eastAsia" w:ascii="Times New Roman"/>
        </w:rPr>
        <w:t>2</w:t>
      </w:r>
      <w:r>
        <w:rPr>
          <w:rFonts w:ascii="Times New Roman"/>
        </w:rPr>
        <w:t>）上机测定。</w:t>
      </w:r>
      <w:r>
        <w:rPr>
          <w:szCs w:val="21"/>
        </w:rPr>
        <w:t>免疫球蛋白IgG</w:t>
      </w:r>
      <w:r>
        <w:rPr>
          <w:rFonts w:ascii="Times New Roman"/>
        </w:rPr>
        <w:t>标准溶液的液相色谱图见附录A。</w:t>
      </w:r>
    </w:p>
    <w:p>
      <w:pPr>
        <w:widowControl/>
        <w:autoSpaceDE w:val="0"/>
        <w:autoSpaceDN w:val="0"/>
        <w:spacing w:line="300" w:lineRule="auto"/>
        <w:rPr>
          <w:rFonts w:eastAsia="黑体"/>
          <w:kern w:val="0"/>
          <w:szCs w:val="21"/>
        </w:rPr>
      </w:pPr>
      <w:r>
        <w:rPr>
          <w:rFonts w:hint="eastAsia" w:eastAsia="黑体"/>
        </w:rPr>
        <w:t>8</w:t>
      </w:r>
      <w:r>
        <w:rPr>
          <w:rFonts w:eastAsia="黑体"/>
        </w:rPr>
        <w:t>.</w:t>
      </w:r>
      <w:r>
        <w:rPr>
          <w:rFonts w:hint="eastAsia" w:eastAsia="黑体"/>
        </w:rPr>
        <w:t>3</w:t>
      </w:r>
      <w:r>
        <w:rPr>
          <w:rFonts w:eastAsia="黑体"/>
        </w:rPr>
        <w:t>.</w:t>
      </w:r>
      <w:r>
        <w:rPr>
          <w:rFonts w:hint="eastAsia" w:eastAsia="黑体"/>
        </w:rPr>
        <w:t>2.2</w:t>
      </w:r>
      <w:r>
        <w:rPr>
          <w:rFonts w:eastAsia="黑体"/>
          <w:kern w:val="0"/>
          <w:szCs w:val="21"/>
        </w:rPr>
        <w:t xml:space="preserve"> </w:t>
      </w:r>
      <w:r>
        <w:rPr>
          <w:rFonts w:hint="eastAsia" w:eastAsia="黑体"/>
          <w:kern w:val="0"/>
          <w:szCs w:val="21"/>
        </w:rPr>
        <w:t>定性</w:t>
      </w:r>
    </w:p>
    <w:p>
      <w:pPr>
        <w:pStyle w:val="23"/>
        <w:spacing w:line="360" w:lineRule="auto"/>
        <w:rPr>
          <w:rFonts w:ascii="Times New Roman"/>
        </w:rPr>
      </w:pPr>
      <w:r>
        <w:rPr>
          <w:rFonts w:ascii="Times New Roman"/>
        </w:rPr>
        <w:t>以保留时间定性，试样溶液中</w:t>
      </w:r>
      <w:r>
        <w:rPr>
          <w:szCs w:val="21"/>
        </w:rPr>
        <w:t>免疫球蛋白</w:t>
      </w:r>
      <w:r>
        <w:rPr>
          <w:rFonts w:hint="eastAsia"/>
          <w:szCs w:val="21"/>
        </w:rPr>
        <w:t>I</w:t>
      </w:r>
      <w:r>
        <w:rPr>
          <w:szCs w:val="21"/>
        </w:rPr>
        <w:t>gG</w:t>
      </w:r>
      <w:r>
        <w:rPr>
          <w:rFonts w:ascii="Times New Roman"/>
        </w:rPr>
        <w:t>保留时间应与标准系列溶液（浓度相当）中</w:t>
      </w:r>
      <w:r>
        <w:rPr>
          <w:szCs w:val="21"/>
        </w:rPr>
        <w:t>免疫球蛋白</w:t>
      </w:r>
      <w:r>
        <w:rPr>
          <w:rFonts w:hint="eastAsia"/>
          <w:szCs w:val="21"/>
        </w:rPr>
        <w:t>I</w:t>
      </w:r>
      <w:r>
        <w:rPr>
          <w:szCs w:val="21"/>
        </w:rPr>
        <w:t>gG</w:t>
      </w:r>
      <w:r>
        <w:rPr>
          <w:rFonts w:ascii="Times New Roman"/>
        </w:rPr>
        <w:t>的保留时间一致，其相对偏差在±2.5％之内。</w:t>
      </w:r>
    </w:p>
    <w:p>
      <w:pPr>
        <w:pStyle w:val="23"/>
        <w:ind w:firstLine="0" w:firstLineChars="0"/>
        <w:rPr>
          <w:rFonts w:ascii="Times New Roman" w:eastAsia="黑体"/>
        </w:rPr>
      </w:pPr>
      <w:r>
        <w:rPr>
          <w:rFonts w:hint="eastAsia" w:ascii="Times New Roman" w:eastAsia="黑体"/>
        </w:rPr>
        <w:t>8</w:t>
      </w:r>
      <w:r>
        <w:rPr>
          <w:rFonts w:ascii="Times New Roman" w:eastAsia="黑体"/>
        </w:rPr>
        <w:t>.</w:t>
      </w:r>
      <w:r>
        <w:rPr>
          <w:rFonts w:hint="eastAsia" w:ascii="Times New Roman" w:eastAsia="黑体"/>
        </w:rPr>
        <w:t>3</w:t>
      </w:r>
      <w:r>
        <w:rPr>
          <w:rFonts w:ascii="Times New Roman" w:eastAsia="黑体"/>
        </w:rPr>
        <w:t>.</w:t>
      </w:r>
      <w:r>
        <w:rPr>
          <w:rFonts w:hint="eastAsia" w:ascii="Times New Roman" w:eastAsia="黑体"/>
        </w:rPr>
        <w:t>2.3</w:t>
      </w:r>
      <w:r>
        <w:rPr>
          <w:rFonts w:ascii="Times New Roman" w:eastAsia="黑体"/>
        </w:rPr>
        <w:t xml:space="preserve"> 定量</w:t>
      </w:r>
    </w:p>
    <w:p>
      <w:pPr>
        <w:pStyle w:val="23"/>
        <w:spacing w:line="360" w:lineRule="auto"/>
        <w:rPr>
          <w:rFonts w:ascii="Times New Roman"/>
          <w:kern w:val="2"/>
          <w:szCs w:val="31"/>
        </w:rPr>
      </w:pPr>
      <w:r>
        <w:rPr>
          <w:rFonts w:ascii="Times New Roman"/>
          <w:kern w:val="2"/>
          <w:szCs w:val="31"/>
        </w:rPr>
        <w:t>以</w:t>
      </w:r>
      <w:r>
        <w:rPr>
          <w:szCs w:val="21"/>
        </w:rPr>
        <w:t>免疫球蛋白</w:t>
      </w:r>
      <w:r>
        <w:rPr>
          <w:rFonts w:hint="eastAsia"/>
          <w:szCs w:val="21"/>
        </w:rPr>
        <w:t>I</w:t>
      </w:r>
      <w:r>
        <w:rPr>
          <w:szCs w:val="21"/>
        </w:rPr>
        <w:t>gG</w:t>
      </w:r>
      <w:r>
        <w:rPr>
          <w:rFonts w:ascii="Times New Roman"/>
          <w:kern w:val="2"/>
          <w:szCs w:val="31"/>
        </w:rPr>
        <w:t>的浓度为横坐标，色谱峰面积为纵坐标，绘制标准曲线，其相关系数应不低于0.99。试样溶液中待测物的浓度应在标准曲线的线性范围内。如超出范围，应将试样溶液用</w:t>
      </w:r>
      <w:r>
        <w:rPr>
          <w:rFonts w:hint="eastAsia" w:ascii="Times New Roman"/>
          <w:kern w:val="2"/>
          <w:szCs w:val="31"/>
        </w:rPr>
        <w:t>甘氨酸溶液（5.9）</w:t>
      </w:r>
      <w:r>
        <w:rPr>
          <w:rFonts w:ascii="Times New Roman"/>
          <w:kern w:val="2"/>
          <w:szCs w:val="31"/>
        </w:rPr>
        <w:t>稀释后，重新测定。</w:t>
      </w:r>
    </w:p>
    <w:p>
      <w:pPr>
        <w:pStyle w:val="45"/>
        <w:spacing w:before="312" w:after="312"/>
      </w:pPr>
      <w:r>
        <w:t>试验数据处理</w:t>
      </w:r>
    </w:p>
    <w:p>
      <w:pPr>
        <w:autoSpaceDE w:val="0"/>
        <w:autoSpaceDN w:val="0"/>
        <w:adjustRightInd w:val="0"/>
        <w:spacing w:line="300" w:lineRule="auto"/>
        <w:ind w:firstLine="420" w:firstLineChars="200"/>
        <w:rPr>
          <w:szCs w:val="21"/>
        </w:rPr>
      </w:pPr>
      <w:r>
        <w:rPr>
          <w:szCs w:val="21"/>
        </w:rPr>
        <w:t>试样中免疫球蛋白</w:t>
      </w:r>
      <w:r>
        <w:rPr>
          <w:rFonts w:hint="eastAsia"/>
          <w:szCs w:val="21"/>
        </w:rPr>
        <w:t>I</w:t>
      </w:r>
      <w:r>
        <w:rPr>
          <w:szCs w:val="21"/>
        </w:rPr>
        <w:t>gG</w:t>
      </w:r>
      <w:r>
        <w:rPr>
          <w:rFonts w:hint="eastAsia"/>
          <w:szCs w:val="21"/>
        </w:rPr>
        <w:t>的含量以</w:t>
      </w:r>
      <w:r>
        <w:rPr>
          <w:szCs w:val="21"/>
        </w:rPr>
        <w:t>质量</w:t>
      </w:r>
      <w:r>
        <w:rPr>
          <w:rFonts w:hint="eastAsia"/>
          <w:szCs w:val="21"/>
        </w:rPr>
        <w:t>浓度</w:t>
      </w:r>
      <w:r>
        <w:rPr>
          <w:rFonts w:hint="eastAsia" w:ascii="宋体" w:hAnsi="宋体"/>
          <w:i/>
          <w:szCs w:val="21"/>
        </w:rPr>
        <w:t>ω</w:t>
      </w:r>
      <w:r>
        <w:rPr>
          <w:szCs w:val="21"/>
        </w:rPr>
        <w:t>计，</w:t>
      </w:r>
      <w:r>
        <w:rPr>
          <w:rFonts w:hint="eastAsia"/>
          <w:szCs w:val="21"/>
        </w:rPr>
        <w:t>单位为</w:t>
      </w:r>
      <w:r>
        <w:rPr>
          <w:szCs w:val="21"/>
        </w:rPr>
        <w:t>毫克每千克（mg/kg），</w:t>
      </w:r>
      <w:r>
        <w:rPr>
          <w:rFonts w:hint="eastAsia"/>
          <w:szCs w:val="21"/>
        </w:rPr>
        <w:t>按式（1）计算</w:t>
      </w:r>
      <w:r>
        <w:rPr>
          <w:szCs w:val="21"/>
        </w:rPr>
        <w:t>：</w:t>
      </w:r>
    </w:p>
    <w:p>
      <w:pPr>
        <w:pStyle w:val="45"/>
        <w:numPr>
          <w:ilvl w:val="0"/>
          <w:numId w:val="0"/>
        </w:numPr>
        <w:spacing w:before="156" w:beforeLines="50" w:after="156" w:afterLines="50"/>
        <w:jc w:val="center"/>
        <w:rPr>
          <w:rFonts w:ascii="Times New Roman"/>
        </w:rPr>
      </w:pPr>
    </w:p>
    <w:p>
      <w:pPr>
        <w:pStyle w:val="23"/>
        <w:ind w:firstLine="560"/>
        <w:jc w:val="center"/>
        <w:rPr>
          <w:rFonts w:ascii="Times New Roman"/>
        </w:rPr>
      </w:pPr>
      <m:oMath>
        <m:r>
          <m:rPr/>
          <w:rPr>
            <w:rFonts w:ascii="Cambria Math" w:hAnsi="Cambria Math"/>
            <w:sz w:val="28"/>
            <w:szCs w:val="28"/>
          </w:rPr>
          <m:t>ω=</m:t>
        </m:r>
        <m:f>
          <m:fPr>
            <m:ctrlPr>
              <w:rPr>
                <w:rFonts w:ascii="Cambria Math" w:hAnsi="Cambria Math"/>
                <w:i/>
                <w:sz w:val="28"/>
                <w:szCs w:val="28"/>
              </w:rPr>
            </m:ctrlPr>
          </m:fPr>
          <m:num>
            <m:r>
              <m:rPr/>
              <w:rPr>
                <w:rFonts w:hint="eastAsia" w:ascii="Cambria Math" w:hAnsi="Cambria Math"/>
                <w:sz w:val="28"/>
                <w:szCs w:val="28"/>
              </w:rPr>
              <m:t>ρ</m:t>
            </m:r>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V</m:t>
                </m:r>
                <m:ctrlPr>
                  <w:rPr>
                    <w:rFonts w:ascii="Cambria Math" w:hAnsi="Cambria Math"/>
                    <w:i/>
                    <w:sz w:val="28"/>
                    <w:szCs w:val="28"/>
                  </w:rPr>
                </m:ctrlPr>
              </m:e>
              <m:sub>
                <m:r>
                  <m:rPr/>
                  <w:rPr>
                    <w:rFonts w:ascii="Cambria Math" w:hAnsi="Cambria Math"/>
                    <w:sz w:val="28"/>
                    <w:szCs w:val="28"/>
                  </w:rPr>
                  <m:t>3</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V</m:t>
                </m:r>
                <m:ctrlPr>
                  <w:rPr>
                    <w:rFonts w:ascii="Cambria Math" w:hAnsi="Cambria Math"/>
                    <w:i/>
                    <w:sz w:val="28"/>
                    <w:szCs w:val="28"/>
                  </w:rPr>
                </m:ctrlPr>
              </m:e>
              <m:sub>
                <m:r>
                  <m:rPr/>
                  <w:rPr>
                    <w:rFonts w:ascii="Cambria Math" w:hAnsi="Cambria Math"/>
                    <w:sz w:val="28"/>
                    <w:szCs w:val="28"/>
                  </w:rPr>
                  <m:t>1</m:t>
                </m:r>
                <m:ctrlPr>
                  <w:rPr>
                    <w:rFonts w:ascii="Cambria Math" w:hAnsi="Cambria Math"/>
                    <w:i/>
                    <w:sz w:val="28"/>
                    <w:szCs w:val="28"/>
                  </w:rPr>
                </m:ctrlPr>
              </m:sub>
            </m:sSub>
            <m:r>
              <m:rPr/>
              <w:rPr>
                <w:rFonts w:ascii="Cambria Math" w:hAnsi="Cambria Math"/>
                <w:sz w:val="28"/>
                <w:szCs w:val="28"/>
              </w:rPr>
              <m:t>×1000</m:t>
            </m:r>
            <m:ctrlPr>
              <w:rPr>
                <w:rFonts w:ascii="Cambria Math" w:hAnsi="Cambria Math"/>
                <w:i/>
                <w:sz w:val="28"/>
                <w:szCs w:val="28"/>
              </w:rPr>
            </m:ctrlPr>
          </m:num>
          <m:den>
            <m:r>
              <m:rPr/>
              <w:rPr>
                <w:rFonts w:ascii="Cambria Math" w:hAnsi="Cambria Math"/>
                <w:sz w:val="28"/>
                <w:szCs w:val="28"/>
              </w:rPr>
              <m:t>m×</m:t>
            </m:r>
            <m:sSub>
              <m:sSubPr>
                <m:ctrlPr>
                  <w:rPr>
                    <w:rFonts w:ascii="Cambria Math" w:hAnsi="Cambria Math"/>
                    <w:i/>
                    <w:sz w:val="28"/>
                    <w:szCs w:val="28"/>
                  </w:rPr>
                </m:ctrlPr>
              </m:sSubPr>
              <m:e>
                <m:r>
                  <m:rPr/>
                  <w:rPr>
                    <w:rFonts w:ascii="Cambria Math" w:hAnsi="Cambria Math"/>
                    <w:sz w:val="28"/>
                    <w:szCs w:val="28"/>
                  </w:rPr>
                  <m:t>V</m:t>
                </m:r>
                <m:ctrlPr>
                  <w:rPr>
                    <w:rFonts w:ascii="Cambria Math" w:hAnsi="Cambria Math"/>
                    <w:i/>
                    <w:sz w:val="28"/>
                    <w:szCs w:val="28"/>
                  </w:rPr>
                </m:ctrlPr>
              </m:e>
              <m:sub>
                <m:r>
                  <m:rPr/>
                  <w:rPr>
                    <w:rFonts w:ascii="Cambria Math" w:hAnsi="Cambria Math"/>
                    <w:sz w:val="28"/>
                    <w:szCs w:val="28"/>
                  </w:rPr>
                  <m:t>2</m:t>
                </m:r>
                <m:ctrlPr>
                  <w:rPr>
                    <w:rFonts w:ascii="Cambria Math" w:hAnsi="Cambria Math"/>
                    <w:i/>
                    <w:sz w:val="28"/>
                    <w:szCs w:val="28"/>
                  </w:rPr>
                </m:ctrlPr>
              </m:sub>
            </m:sSub>
            <m:r>
              <m:rPr/>
              <w:rPr>
                <w:rFonts w:ascii="Cambria Math" w:hAnsi="Cambria Math"/>
                <w:sz w:val="28"/>
                <w:szCs w:val="28"/>
              </w:rPr>
              <m:t>×1000</m:t>
            </m:r>
            <m:ctrlPr>
              <w:rPr>
                <w:rFonts w:ascii="Cambria Math" w:hAnsi="Cambria Math"/>
                <w:i/>
                <w:sz w:val="28"/>
                <w:szCs w:val="28"/>
              </w:rPr>
            </m:ctrlPr>
          </m:den>
        </m:f>
        <m:r>
          <m:rPr/>
          <w:rPr>
            <w:rFonts w:ascii="Cambria Math" w:hAnsi="Cambria Math"/>
            <w:sz w:val="28"/>
            <w:szCs w:val="28"/>
          </w:rPr>
          <m:t>×</m:t>
        </m:r>
        <m:r>
          <m:rPr/>
          <w:rPr>
            <w:rFonts w:hint="eastAsia" w:ascii="Cambria Math" w:hAnsi="Cambria Math"/>
            <w:sz w:val="28"/>
            <w:szCs w:val="28"/>
          </w:rPr>
          <m:t>n</m:t>
        </m:r>
      </m:oMath>
      <w:r>
        <w:rPr>
          <w:rFonts w:ascii="Times New Roman"/>
        </w:rPr>
        <w:t>……………………………………………………（1）</w:t>
      </w:r>
    </w:p>
    <w:p>
      <w:pPr>
        <w:pStyle w:val="45"/>
        <w:numPr>
          <w:ilvl w:val="0"/>
          <w:numId w:val="0"/>
        </w:numPr>
        <w:spacing w:before="156" w:beforeLines="50" w:after="156" w:afterLines="50" w:line="360" w:lineRule="auto"/>
        <w:ind w:firstLine="420" w:firstLineChars="200"/>
        <w:rPr>
          <w:rFonts w:ascii="宋体" w:eastAsia="宋体"/>
          <w:iCs/>
          <w:kern w:val="2"/>
          <w:szCs w:val="21"/>
        </w:rPr>
      </w:pPr>
      <w:r>
        <w:rPr>
          <w:rFonts w:hint="eastAsia" w:ascii="宋体" w:eastAsia="宋体"/>
          <w:iCs/>
          <w:kern w:val="2"/>
          <w:szCs w:val="21"/>
        </w:rPr>
        <w:t>式中：</w:t>
      </w:r>
    </w:p>
    <w:tbl>
      <w:tblPr>
        <w:tblStyle w:val="33"/>
        <w:tblW w:w="0" w:type="auto"/>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166" w:type="dxa"/>
            <w:tcBorders>
              <w:tl2br w:val="nil"/>
              <w:tr2bl w:val="nil"/>
            </w:tcBorders>
          </w:tcPr>
          <w:p>
            <w:pPr>
              <w:spacing w:line="300" w:lineRule="auto"/>
              <w:rPr>
                <w:rFonts w:ascii="宋体"/>
                <w:iCs/>
                <w:szCs w:val="21"/>
              </w:rPr>
            </w:pPr>
            <w:r>
              <w:rPr>
                <w:rFonts w:hint="eastAsia" w:ascii="宋体"/>
                <w:i/>
                <w:iCs/>
                <w:szCs w:val="21"/>
              </w:rPr>
              <w:t>ρ</w:t>
            </w:r>
            <w:r>
              <w:rPr>
                <w:rFonts w:ascii="宋体"/>
                <w:iCs/>
                <w:szCs w:val="21"/>
              </w:rPr>
              <w:t>——被测组分曲线计算浓度，单位为毫克每升</w:t>
            </w:r>
            <w:r>
              <w:rPr>
                <w:rFonts w:hint="eastAsia" w:ascii="宋体"/>
                <w:iCs/>
                <w:szCs w:val="21"/>
              </w:rPr>
              <w:t>（</w:t>
            </w:r>
            <w:r>
              <w:rPr>
                <w:rFonts w:ascii="宋体"/>
                <w:iCs/>
                <w:szCs w:val="21"/>
              </w:rPr>
              <w:t>mg/L</w:t>
            </w:r>
            <w:r>
              <w:rPr>
                <w:rFonts w:hint="eastAsia" w:ascii="宋体"/>
                <w:iCs/>
                <w:szCs w:val="21"/>
              </w:rPr>
              <w:t>）</w:t>
            </w:r>
            <w:r>
              <w:rPr>
                <w:rFonts w:ascii="宋体"/>
                <w:i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6166" w:type="dxa"/>
            <w:tcBorders>
              <w:tl2br w:val="nil"/>
              <w:tr2bl w:val="nil"/>
            </w:tcBorders>
          </w:tcPr>
          <w:p>
            <w:pPr>
              <w:spacing w:line="300" w:lineRule="auto"/>
              <w:rPr>
                <w:rFonts w:ascii="宋体"/>
                <w:i/>
                <w:szCs w:val="21"/>
              </w:rPr>
            </w:pPr>
            <w:r>
              <w:rPr>
                <w:rFonts w:ascii="宋体"/>
                <w:i/>
                <w:iCs/>
                <w:szCs w:val="21"/>
              </w:rPr>
              <w:t>V</w:t>
            </w:r>
            <w:r>
              <w:rPr>
                <w:rFonts w:ascii="宋体"/>
                <w:iCs/>
                <w:szCs w:val="21"/>
                <w:vertAlign w:val="subscript"/>
              </w:rPr>
              <w:t>3</w:t>
            </w:r>
            <w:r>
              <w:rPr>
                <w:rFonts w:ascii="宋体"/>
                <w:i/>
                <w:iCs/>
                <w:szCs w:val="21"/>
                <w:vertAlign w:val="subscript"/>
              </w:rPr>
              <w:t xml:space="preserve"> </w:t>
            </w:r>
            <w:r>
              <w:rPr>
                <w:rFonts w:ascii="宋体"/>
                <w:szCs w:val="21"/>
              </w:rPr>
              <w:t>——</w:t>
            </w:r>
            <w:r>
              <w:rPr>
                <w:rFonts w:hint="eastAsia" w:ascii="宋体"/>
                <w:szCs w:val="21"/>
              </w:rPr>
              <w:t>上机液</w:t>
            </w:r>
            <w:r>
              <w:rPr>
                <w:rFonts w:ascii="宋体"/>
                <w:szCs w:val="21"/>
              </w:rPr>
              <w:t>定容体积，单位为毫升</w:t>
            </w:r>
            <w:r>
              <w:rPr>
                <w:rFonts w:hint="eastAsia" w:ascii="宋体"/>
                <w:szCs w:val="21"/>
              </w:rPr>
              <w:t>（</w:t>
            </w:r>
            <w:r>
              <w:rPr>
                <w:rFonts w:ascii="宋体"/>
                <w:szCs w:val="21"/>
              </w:rPr>
              <w:t>mL</w:t>
            </w:r>
            <w:r>
              <w:rPr>
                <w:rFonts w:hint="eastAsia" w:ascii="宋体"/>
                <w:szCs w:val="21"/>
              </w:rPr>
              <w:t>）</w:t>
            </w:r>
            <w:r>
              <w:rPr>
                <w:rFonts w:ascii="宋体"/>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6166" w:type="dxa"/>
            <w:tcBorders>
              <w:tl2br w:val="nil"/>
              <w:tr2bl w:val="nil"/>
            </w:tcBorders>
          </w:tcPr>
          <w:p>
            <w:pPr>
              <w:spacing w:line="300" w:lineRule="auto"/>
              <w:rPr>
                <w:rFonts w:ascii="宋体"/>
                <w:i/>
                <w:szCs w:val="21"/>
              </w:rPr>
            </w:pPr>
            <w:r>
              <w:rPr>
                <w:rFonts w:ascii="宋体"/>
                <w:i/>
                <w:iCs/>
                <w:szCs w:val="21"/>
              </w:rPr>
              <w:t>V</w:t>
            </w:r>
            <w:r>
              <w:rPr>
                <w:rFonts w:ascii="宋体"/>
                <w:iCs/>
                <w:szCs w:val="21"/>
                <w:vertAlign w:val="subscript"/>
              </w:rPr>
              <w:t>1</w:t>
            </w:r>
            <w:r>
              <w:rPr>
                <w:rFonts w:ascii="宋体"/>
                <w:i/>
                <w:iCs/>
                <w:szCs w:val="21"/>
                <w:vertAlign w:val="subscript"/>
              </w:rPr>
              <w:t xml:space="preserve"> </w:t>
            </w:r>
            <w:r>
              <w:rPr>
                <w:rFonts w:ascii="宋体"/>
                <w:szCs w:val="21"/>
              </w:rPr>
              <w:t>——试样处理液总体积，单位为毫升</w:t>
            </w:r>
            <w:r>
              <w:rPr>
                <w:rFonts w:hint="eastAsia" w:ascii="宋体"/>
                <w:szCs w:val="21"/>
              </w:rPr>
              <w:t>（</w:t>
            </w:r>
            <w:r>
              <w:rPr>
                <w:rFonts w:ascii="宋体"/>
                <w:szCs w:val="21"/>
              </w:rPr>
              <w:t>mL</w:t>
            </w:r>
            <w:r>
              <w:rPr>
                <w:rFonts w:hint="eastAsia" w:ascii="宋体"/>
                <w:szCs w:val="21"/>
              </w:rPr>
              <w:t>）</w:t>
            </w:r>
            <w:r>
              <w:rPr>
                <w:rFonts w:ascii="宋体"/>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6166" w:type="dxa"/>
            <w:tcBorders>
              <w:tl2br w:val="nil"/>
              <w:tr2bl w:val="nil"/>
            </w:tcBorders>
          </w:tcPr>
          <w:p>
            <w:pPr>
              <w:spacing w:line="300" w:lineRule="auto"/>
              <w:rPr>
                <w:rFonts w:ascii="宋体"/>
                <w:i/>
                <w:szCs w:val="21"/>
              </w:rPr>
            </w:pPr>
            <w:r>
              <w:rPr>
                <w:rFonts w:ascii="宋体"/>
                <w:i/>
                <w:iCs/>
                <w:szCs w:val="21"/>
              </w:rPr>
              <w:t>m—</w:t>
            </w:r>
            <w:r>
              <w:rPr>
                <w:rFonts w:ascii="宋体"/>
                <w:szCs w:val="21"/>
              </w:rPr>
              <w:t>—试样质量，单位为克</w:t>
            </w:r>
            <w:r>
              <w:rPr>
                <w:rFonts w:hint="eastAsia" w:ascii="宋体"/>
                <w:szCs w:val="21"/>
              </w:rPr>
              <w:t>（</w:t>
            </w:r>
            <w:r>
              <w:rPr>
                <w:rFonts w:ascii="宋体"/>
                <w:szCs w:val="21"/>
              </w:rPr>
              <w:t>g</w:t>
            </w:r>
            <w:r>
              <w:rPr>
                <w:rFonts w:hint="eastAsia" w:ascii="宋体"/>
                <w:szCs w:val="21"/>
              </w:rPr>
              <w:t>）</w:t>
            </w:r>
            <w:r>
              <w:rPr>
                <w:rFonts w:ascii="宋体"/>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6166" w:type="dxa"/>
            <w:tcBorders>
              <w:tl2br w:val="nil"/>
              <w:tr2bl w:val="nil"/>
            </w:tcBorders>
          </w:tcPr>
          <w:p>
            <w:pPr>
              <w:spacing w:line="300" w:lineRule="auto"/>
              <w:rPr>
                <w:rFonts w:hint="eastAsia" w:ascii="宋体" w:eastAsia="宋体"/>
                <w:szCs w:val="21"/>
                <w:lang w:eastAsia="zh-CN"/>
              </w:rPr>
            </w:pPr>
            <w:r>
              <w:rPr>
                <w:rFonts w:ascii="宋体"/>
                <w:i/>
                <w:iCs/>
                <w:szCs w:val="21"/>
              </w:rPr>
              <w:t>V</w:t>
            </w:r>
            <w:r>
              <w:rPr>
                <w:rFonts w:ascii="宋体"/>
                <w:iCs/>
                <w:szCs w:val="21"/>
                <w:vertAlign w:val="subscript"/>
              </w:rPr>
              <w:t>2</w:t>
            </w:r>
            <w:r>
              <w:rPr>
                <w:rFonts w:ascii="宋体"/>
                <w:i/>
                <w:iCs/>
                <w:szCs w:val="21"/>
                <w:vertAlign w:val="subscript"/>
              </w:rPr>
              <w:t xml:space="preserve"> </w:t>
            </w:r>
            <w:r>
              <w:rPr>
                <w:rFonts w:ascii="宋体"/>
                <w:szCs w:val="21"/>
              </w:rPr>
              <w:t>——样液过柱体积，单位为毫升</w:t>
            </w:r>
            <w:r>
              <w:rPr>
                <w:rFonts w:hint="eastAsia" w:ascii="宋体"/>
                <w:szCs w:val="21"/>
              </w:rPr>
              <w:t>（</w:t>
            </w:r>
            <w:r>
              <w:rPr>
                <w:rFonts w:ascii="宋体"/>
                <w:szCs w:val="21"/>
              </w:rPr>
              <w:t>mL</w:t>
            </w:r>
            <w:r>
              <w:rPr>
                <w:rFonts w:hint="eastAsia" w:ascii="宋体"/>
                <w:szCs w:val="21"/>
              </w:rPr>
              <w:t>）</w:t>
            </w:r>
            <w:r>
              <w:rPr>
                <w:rFonts w:hint="eastAsia" w:ascii="宋体"/>
                <w:szCs w:val="21"/>
                <w:lang w:eastAsia="zh-CN"/>
              </w:rPr>
              <w:t>；</w:t>
            </w:r>
          </w:p>
          <w:p>
            <w:pPr>
              <w:spacing w:line="300" w:lineRule="auto"/>
              <w:rPr>
                <w:rFonts w:ascii="宋体"/>
                <w:szCs w:val="21"/>
              </w:rPr>
            </w:pPr>
            <w:r>
              <w:rPr>
                <w:rFonts w:ascii="宋体"/>
                <w:iCs/>
                <w:szCs w:val="21"/>
              </w:rPr>
              <w:t>1000</w:t>
            </w:r>
            <w:r>
              <w:rPr>
                <w:rFonts w:ascii="宋体"/>
                <w:szCs w:val="21"/>
              </w:rPr>
              <w:t>——换算系数</w:t>
            </w:r>
            <w:r>
              <w:rPr>
                <w:rFonts w:hint="eastAsia" w:ascii="宋体"/>
                <w:szCs w:val="21"/>
              </w:rPr>
              <w:t>；</w:t>
            </w:r>
          </w:p>
          <w:p>
            <w:pPr>
              <w:spacing w:line="300" w:lineRule="auto"/>
              <w:rPr>
                <w:rFonts w:ascii="宋体"/>
                <w:szCs w:val="21"/>
              </w:rPr>
            </w:pPr>
            <w:r>
              <w:rPr>
                <w:rFonts w:hint="eastAsia" w:ascii="宋体"/>
                <w:i/>
                <w:iCs/>
                <w:szCs w:val="21"/>
              </w:rPr>
              <w:t>n</w:t>
            </w:r>
            <w:r>
              <w:rPr>
                <w:rFonts w:ascii="宋体"/>
                <w:szCs w:val="21"/>
              </w:rPr>
              <w:t>——</w:t>
            </w:r>
            <w:r>
              <w:rPr>
                <w:rFonts w:hint="eastAsia" w:ascii="宋体"/>
                <w:szCs w:val="21"/>
              </w:rPr>
              <w:t>超出曲线范围后的稀释倍数。</w:t>
            </w:r>
          </w:p>
        </w:tc>
      </w:tr>
    </w:tbl>
    <w:p>
      <w:pPr>
        <w:spacing w:line="300" w:lineRule="auto"/>
        <w:ind w:firstLine="420" w:firstLineChars="200"/>
        <w:rPr>
          <w:szCs w:val="21"/>
        </w:rPr>
      </w:pPr>
      <w:r>
        <w:t>测定结果以平行测定的算术平均值表示，计算结果保留三位有效数字</w:t>
      </w:r>
      <w:r>
        <w:rPr>
          <w:szCs w:val="21"/>
        </w:rPr>
        <w:t>。</w:t>
      </w:r>
    </w:p>
    <w:p>
      <w:pPr>
        <w:pStyle w:val="45"/>
        <w:spacing w:before="312" w:after="312"/>
        <w:rPr>
          <w:rFonts w:ascii="Times New Roman"/>
        </w:rPr>
      </w:pPr>
      <w:r>
        <w:rPr>
          <w:rFonts w:ascii="Times New Roman"/>
        </w:rPr>
        <w:t>精密度</w:t>
      </w:r>
    </w:p>
    <w:p>
      <w:pPr>
        <w:widowControl/>
        <w:tabs>
          <w:tab w:val="center" w:pos="4201"/>
          <w:tab w:val="right" w:leader="dot" w:pos="9298"/>
        </w:tabs>
        <w:autoSpaceDE w:val="0"/>
        <w:autoSpaceDN w:val="0"/>
        <w:ind w:firstLine="315" w:firstLineChars="150"/>
        <w:rPr>
          <w:kern w:val="0"/>
          <w:szCs w:val="20"/>
        </w:rPr>
      </w:pPr>
      <w:r>
        <w:rPr>
          <w:kern w:val="0"/>
          <w:szCs w:val="20"/>
        </w:rPr>
        <w:t>在重复性条件下获得的两次独立测试结果的绝对差值不大于算术平均值的10%。</w:t>
      </w:r>
    </w:p>
    <w:p>
      <w:pPr>
        <w:pStyle w:val="45"/>
        <w:numPr>
          <w:ilvl w:val="0"/>
          <w:numId w:val="0"/>
        </w:numPr>
        <w:spacing w:before="312" w:after="312"/>
        <w:rPr>
          <w:rFonts w:ascii="Times New Roman"/>
          <w:szCs w:val="22"/>
        </w:rPr>
        <w:sectPr>
          <w:footerReference r:id="rId7" w:type="default"/>
          <w:pgSz w:w="11906" w:h="16838"/>
          <w:pgMar w:top="567" w:right="1134" w:bottom="1134" w:left="1418" w:header="1418" w:footer="1134" w:gutter="0"/>
          <w:pgNumType w:start="1"/>
          <w:cols w:space="425" w:num="1"/>
          <w:formProt w:val="0"/>
          <w:docGrid w:type="lines" w:linePitch="312" w:charSpace="0"/>
        </w:sectPr>
      </w:pPr>
    </w:p>
    <w:p>
      <w:pPr>
        <w:autoSpaceDE w:val="0"/>
        <w:autoSpaceDN w:val="0"/>
        <w:adjustRightInd w:val="0"/>
        <w:spacing w:line="300" w:lineRule="auto"/>
        <w:jc w:val="center"/>
        <w:rPr>
          <w:rFonts w:eastAsia="黑体"/>
          <w:szCs w:val="21"/>
        </w:rPr>
      </w:pPr>
      <w:r>
        <w:rPr>
          <w:rFonts w:eastAsia="黑体"/>
          <w:szCs w:val="21"/>
        </w:rPr>
        <w:t>附录A</w:t>
      </w:r>
    </w:p>
    <w:p>
      <w:pPr>
        <w:autoSpaceDE w:val="0"/>
        <w:autoSpaceDN w:val="0"/>
        <w:adjustRightInd w:val="0"/>
        <w:spacing w:line="300" w:lineRule="auto"/>
        <w:jc w:val="center"/>
        <w:rPr>
          <w:rFonts w:eastAsia="黑体"/>
          <w:szCs w:val="21"/>
        </w:rPr>
      </w:pPr>
      <w:r>
        <w:rPr>
          <w:rFonts w:eastAsia="黑体"/>
          <w:szCs w:val="21"/>
        </w:rPr>
        <w:t>（资料性）</w:t>
      </w:r>
    </w:p>
    <w:p>
      <w:pPr>
        <w:autoSpaceDE w:val="0"/>
        <w:autoSpaceDN w:val="0"/>
        <w:adjustRightInd w:val="0"/>
        <w:spacing w:line="300" w:lineRule="auto"/>
        <w:jc w:val="center"/>
        <w:rPr>
          <w:rFonts w:eastAsia="黑体"/>
          <w:szCs w:val="21"/>
        </w:rPr>
      </w:pPr>
      <w:bookmarkStart w:id="21" w:name="_Hlk7709244"/>
      <w:r>
        <w:rPr>
          <w:rFonts w:eastAsia="黑体"/>
          <w:szCs w:val="21"/>
        </w:rPr>
        <w:t>免疫球蛋白</w:t>
      </w:r>
      <w:r>
        <w:rPr>
          <w:rFonts w:hint="eastAsia"/>
          <w:szCs w:val="21"/>
        </w:rPr>
        <w:t>I</w:t>
      </w:r>
      <w:r>
        <w:rPr>
          <w:szCs w:val="21"/>
        </w:rPr>
        <w:t>g</w:t>
      </w:r>
      <w:r>
        <w:rPr>
          <w:rFonts w:eastAsia="黑体"/>
          <w:szCs w:val="21"/>
        </w:rPr>
        <w:t>G</w:t>
      </w:r>
      <w:r>
        <w:rPr>
          <w:rFonts w:hint="eastAsia" w:eastAsia="黑体"/>
          <w:szCs w:val="21"/>
        </w:rPr>
        <w:t>标准溶液</w:t>
      </w:r>
      <w:r>
        <w:rPr>
          <w:rFonts w:eastAsia="黑体"/>
          <w:szCs w:val="21"/>
        </w:rPr>
        <w:t>高效液相色谱图</w:t>
      </w:r>
    </w:p>
    <w:p>
      <w:pPr>
        <w:autoSpaceDE w:val="0"/>
        <w:autoSpaceDN w:val="0"/>
        <w:adjustRightInd w:val="0"/>
        <w:spacing w:line="300" w:lineRule="auto"/>
        <w:jc w:val="center"/>
        <w:rPr>
          <w:rFonts w:eastAsia="黑体"/>
          <w:szCs w:val="21"/>
        </w:rPr>
      </w:pPr>
    </w:p>
    <w:p>
      <w:pPr>
        <w:autoSpaceDE w:val="0"/>
        <w:autoSpaceDN w:val="0"/>
        <w:adjustRightInd w:val="0"/>
        <w:spacing w:line="300" w:lineRule="auto"/>
        <w:ind w:firstLine="420" w:firstLineChars="200"/>
        <w:jc w:val="left"/>
        <w:rPr>
          <w:kern w:val="0"/>
          <w:szCs w:val="20"/>
        </w:rPr>
      </w:pPr>
      <w:r>
        <w:rPr>
          <w:rFonts w:hint="eastAsia"/>
          <w:kern w:val="0"/>
          <w:szCs w:val="20"/>
        </w:rPr>
        <w:t>免疫球蛋白</w:t>
      </w:r>
      <w:r>
        <w:rPr>
          <w:rFonts w:hint="eastAsia"/>
          <w:szCs w:val="21"/>
        </w:rPr>
        <w:t>I</w:t>
      </w:r>
      <w:r>
        <w:rPr>
          <w:szCs w:val="21"/>
        </w:rPr>
        <w:t>g</w:t>
      </w:r>
      <w:r>
        <w:rPr>
          <w:rFonts w:hint="eastAsia"/>
          <w:kern w:val="0"/>
          <w:szCs w:val="20"/>
        </w:rPr>
        <w:t>G标准溶液高效液相色谱图见图A.1。</w:t>
      </w:r>
    </w:p>
    <w:p>
      <w:pPr>
        <w:autoSpaceDE w:val="0"/>
        <w:autoSpaceDN w:val="0"/>
        <w:adjustRightInd w:val="0"/>
        <w:spacing w:line="300" w:lineRule="auto"/>
        <w:jc w:val="center"/>
        <w:rPr>
          <w:rFonts w:eastAsia="黑体"/>
          <w:szCs w:val="21"/>
        </w:rPr>
      </w:pPr>
      <w:r>
        <mc:AlternateContent>
          <mc:Choice Requires="wps">
            <w:drawing>
              <wp:anchor distT="0" distB="0" distL="114300" distR="114300" simplePos="0" relativeHeight="251666432" behindDoc="0" locked="0" layoutInCell="1" allowOverlap="1">
                <wp:simplePos x="0" y="0"/>
                <wp:positionH relativeFrom="column">
                  <wp:posOffset>3180080</wp:posOffset>
                </wp:positionH>
                <wp:positionV relativeFrom="paragraph">
                  <wp:posOffset>1370965</wp:posOffset>
                </wp:positionV>
                <wp:extent cx="1925955" cy="613410"/>
                <wp:effectExtent l="0" t="0" r="17145" b="15240"/>
                <wp:wrapNone/>
                <wp:docPr id="11" name="文本框 11"/>
                <wp:cNvGraphicFramePr/>
                <a:graphic xmlns:a="http://schemas.openxmlformats.org/drawingml/2006/main">
                  <a:graphicData uri="http://schemas.microsoft.com/office/word/2010/wordprocessingShape">
                    <wps:wsp>
                      <wps:cNvSpPr txBox="1"/>
                      <wps:spPr>
                        <a:xfrm>
                          <a:off x="4048760" y="6468110"/>
                          <a:ext cx="1925955" cy="6134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solidFill>
                                    <w14:srgbClr w14:val="000000"/>
                                  </w14:solidFill>
                                  <w14:prstDash w14:val="solid"/>
                                  <w14:round/>
                                </w14:textOutline>
                                <w14:textFill>
                                  <w14:solidFill>
                                    <w14:schemeClr w14:val="tx1"/>
                                  </w14:solidFill>
                                </w14:textFill>
                                <w14:props3d w14:extrusionH="0" w14:contourW="0" w14:prstMaterial="clear"/>
                              </w:rPr>
                            </w:pPr>
                            <w:r>
                              <w:rPr>
                                <w:rFonts w:hint="eastAsia"/>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solidFill>
                                    <w14:srgbClr w14:val="000000"/>
                                  </w14:solidFill>
                                  <w14:prstDash w14:val="solid"/>
                                  <w14:round/>
                                </w14:textOutline>
                                <w14:textFill>
                                  <w14:solidFill>
                                    <w14:schemeClr w14:val="tx1"/>
                                  </w14:solidFill>
                                </w14:textFill>
                                <w14:props3d w14:extrusionH="0" w14:contourW="0" w14:prstMaterial="clear"/>
                              </w:rPr>
                              <w:t>免疫球蛋白</w:t>
                            </w:r>
                            <w:r>
                              <w:rPr>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solidFill>
                                    <w14:srgbClr w14:val="000000"/>
                                  </w14:solidFill>
                                  <w14:prstDash w14:val="solid"/>
                                  <w14:round/>
                                </w14:textOutline>
                                <w14:textFill>
                                  <w14:solidFill>
                                    <w14:schemeClr w14:val="tx1"/>
                                  </w14:solidFill>
                                </w14:textFill>
                                <w14:props3d w14:extrusionH="0" w14:contourW="0" w14:prstMaterial="clear"/>
                              </w:rPr>
                              <w:t>IgG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4pt;margin-top:107.95pt;height:48.3pt;width:151.65pt;z-index:251666432;mso-width-relative:page;mso-height-relative:page;" fillcolor="#FFFFFF [3201]" filled="t" stroked="f" coordsize="21600,21600" o:gfxdata="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xHztvW&#10;AAAACwEAAA8AAAAAAAAAAQAgAAAAIgAAAGRycy9kb3ducmV2LnhtbFBLAQIUABQAAAAIAIdO4kDr&#10;ix2AWwIAAJ0EAAAOAAAAAAAAAAEAIAAAACUBAABkcnMvZTJvRG9jLnhtbFBLBQYAAAAABgAGAFkB&#10;AADyBQAAAAA=&#10;">
                <v:fill on="t" focussize="0,0"/>
                <v:stroke on="f" weight="0.5pt"/>
                <v:imagedata o:title=""/>
                <o:lock v:ext="edit" aspectratio="f"/>
                <v:textbox>
                  <w:txbxContent>
                    <w:p>
                      <w:pPr>
                        <w:rPr>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solidFill>
                              <w14:srgbClr w14:val="000000"/>
                            </w14:solidFill>
                            <w14:prstDash w14:val="solid"/>
                            <w14:round/>
                          </w14:textOutline>
                          <w14:textFill>
                            <w14:solidFill>
                              <w14:schemeClr w14:val="tx1"/>
                            </w14:solidFill>
                          </w14:textFill>
                          <w14:props3d w14:extrusionH="0" w14:contourW="0" w14:prstMaterial="clear"/>
                        </w:rPr>
                      </w:pPr>
                      <w:r>
                        <w:rPr>
                          <w:rFonts w:hint="eastAsia"/>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solidFill>
                              <w14:srgbClr w14:val="000000"/>
                            </w14:solidFill>
                            <w14:prstDash w14:val="solid"/>
                            <w14:round/>
                          </w14:textOutline>
                          <w14:textFill>
                            <w14:solidFill>
                              <w14:schemeClr w14:val="tx1"/>
                            </w14:solidFill>
                          </w14:textFill>
                          <w14:props3d w14:extrusionH="0" w14:contourW="0" w14:prstMaterial="clear"/>
                        </w:rPr>
                        <w:t>免疫球蛋白</w:t>
                      </w:r>
                      <w:r>
                        <w:rPr>
                          <w:color w:val="000000" w:themeColor="text1"/>
                          <w:sz w:val="36"/>
                          <w:szCs w:val="44"/>
                          <w14:shadow w14:blurRad="38100" w14:dist="19050" w14:dir="2700000" w14:sx="100000" w14:sy="100000" w14:kx="0" w14:ky="0" w14:algn="tl">
                            <w14:schemeClr w14:val="dk1">
                              <w14:alpha w14:val="60000"/>
                            </w14:schemeClr>
                          </w14:shadow>
                          <w14:textOutline w14:w="0" w14:cap="flat" w14:cmpd="sng" w14:algn="ctr">
                            <w14:solidFill>
                              <w14:srgbClr w14:val="000000"/>
                            </w14:solidFill>
                            <w14:prstDash w14:val="solid"/>
                            <w14:round/>
                          </w14:textOutline>
                          <w14:textFill>
                            <w14:solidFill>
                              <w14:schemeClr w14:val="tx1"/>
                            </w14:solidFill>
                          </w14:textFill>
                          <w14:props3d w14:extrusionH="0" w14:contourW="0" w14:prstMaterial="clear"/>
                        </w:rPr>
                        <w:t>IgG</w:t>
                      </w:r>
                    </w:p>
                  </w:txbxContent>
                </v:textbox>
              </v:shape>
            </w:pict>
          </mc:Fallback>
        </mc:AlternateContent>
      </w:r>
      <w:r>
        <w:drawing>
          <wp:inline distT="0" distB="0" distL="114300" distR="114300">
            <wp:extent cx="5568315" cy="3547745"/>
            <wp:effectExtent l="0" t="0" r="13335" b="1460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1"/>
                    <a:stretch>
                      <a:fillRect/>
                    </a:stretch>
                  </pic:blipFill>
                  <pic:spPr>
                    <a:xfrm>
                      <a:off x="0" y="0"/>
                      <a:ext cx="5568315" cy="3547745"/>
                    </a:xfrm>
                    <a:prstGeom prst="rect">
                      <a:avLst/>
                    </a:prstGeom>
                    <a:noFill/>
                    <a:ln>
                      <a:noFill/>
                    </a:ln>
                  </pic:spPr>
                </pic:pic>
              </a:graphicData>
            </a:graphic>
          </wp:inline>
        </w:drawing>
      </w:r>
    </w:p>
    <w:p>
      <w:pPr>
        <w:autoSpaceDE w:val="0"/>
        <w:autoSpaceDN w:val="0"/>
        <w:adjustRightInd w:val="0"/>
        <w:spacing w:line="300" w:lineRule="auto"/>
        <w:jc w:val="center"/>
        <w:rPr>
          <w:rFonts w:eastAsia="黑体"/>
          <w:szCs w:val="21"/>
        </w:rPr>
      </w:pPr>
      <w:r>
        <w:rPr>
          <w:rFonts w:eastAsia="黑体"/>
          <w:szCs w:val="21"/>
        </w:rPr>
        <w:t>图A.1  免疫球蛋白</w:t>
      </w:r>
      <w:r>
        <w:rPr>
          <w:rFonts w:hint="eastAsia"/>
          <w:szCs w:val="21"/>
        </w:rPr>
        <w:t>I</w:t>
      </w:r>
      <w:r>
        <w:rPr>
          <w:szCs w:val="21"/>
        </w:rPr>
        <w:t>g</w:t>
      </w:r>
      <w:r>
        <w:rPr>
          <w:rFonts w:eastAsia="黑体"/>
          <w:szCs w:val="21"/>
        </w:rPr>
        <w:t>G</w:t>
      </w:r>
      <w:r>
        <w:rPr>
          <w:rFonts w:hint="eastAsia" w:eastAsia="黑体"/>
          <w:szCs w:val="21"/>
        </w:rPr>
        <w:t>标准</w:t>
      </w:r>
      <w:r>
        <w:rPr>
          <w:rFonts w:eastAsia="黑体"/>
          <w:szCs w:val="21"/>
        </w:rPr>
        <w:t>溶液（1</w:t>
      </w:r>
      <w:r>
        <w:rPr>
          <w:rFonts w:hint="eastAsia" w:eastAsia="黑体"/>
          <w:szCs w:val="21"/>
        </w:rPr>
        <w:t>6</w:t>
      </w:r>
      <w:r>
        <w:rPr>
          <w:rFonts w:eastAsia="黑体"/>
          <w:szCs w:val="21"/>
        </w:rPr>
        <w:t xml:space="preserve">0 </w:t>
      </w:r>
      <w:r>
        <w:rPr>
          <w:rFonts w:eastAsia="黑体"/>
          <w:bCs/>
        </w:rPr>
        <w:t>mg/L</w:t>
      </w:r>
      <w:r>
        <w:rPr>
          <w:rFonts w:eastAsia="黑体"/>
          <w:szCs w:val="21"/>
        </w:rPr>
        <w:t>）高效液相色谱图</w:t>
      </w:r>
    </w:p>
    <w:bookmarkEnd w:id="21"/>
    <w:p/>
    <w:p>
      <w:pPr>
        <w:pStyle w:val="129"/>
        <w:framePr w:wrap="around" w:y="1"/>
      </w:pPr>
      <w:r>
        <w:t>_________________________</w:t>
      </w:r>
    </w:p>
    <w:p/>
    <w:sectPr>
      <w:headerReference r:id="rId8" w:type="default"/>
      <w:footerReference r:id="rId9" w:type="default"/>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1114828"/>
      <w:docPartObj>
        <w:docPartGallery w:val="autotext"/>
      </w:docPartObj>
    </w:sdtPr>
    <w:sdtContent>
      <w:p>
        <w:pPr>
          <w:pStyle w:val="17"/>
          <w:jc w:val="left"/>
        </w:pPr>
        <w:r>
          <w:fldChar w:fldCharType="begin"/>
        </w:r>
        <w:r>
          <w:instrText xml:space="preserve">PAGE   \* MERGEFORMAT</w:instrText>
        </w:r>
        <w:r>
          <w:fldChar w:fldCharType="separate"/>
        </w:r>
        <w:r>
          <w:rPr>
            <w:lang w:val="zh-CN"/>
          </w:rPr>
          <w:t>4</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1657113"/>
      <w:docPartObj>
        <w:docPartGallery w:val="autotext"/>
      </w:docPartObj>
    </w:sdtPr>
    <w:sdtContent>
      <w:p>
        <w:pPr>
          <w:pStyle w:val="17"/>
        </w:pPr>
        <w:r>
          <w:fldChar w:fldCharType="begin"/>
        </w:r>
        <w:r>
          <w:instrText xml:space="preserve">PAGE   \* MERGEFORMAT</w:instrText>
        </w:r>
        <w:r>
          <w:fldChar w:fldCharType="separate"/>
        </w:r>
        <w:r>
          <w:rPr>
            <w:lang w:val="zh-CN"/>
          </w:rPr>
          <w:t>3</w:t>
        </w:r>
        <w:r>
          <w:fldChar w:fldCharType="end"/>
        </w:r>
      </w:p>
    </w:sdtContent>
  </w:sdt>
  <w:p>
    <w:pPr>
      <w:pStyle w:val="43"/>
      <w:tabs>
        <w:tab w:val="right" w:pos="9156"/>
      </w:tabs>
      <w:ind w:right="378" w:firstLine="180" w:firstLineChars="100"/>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32637"/>
    </w:sdtPr>
    <w:sdtContent>
      <w:p>
        <w:pPr>
          <w:pStyle w:val="17"/>
        </w:pPr>
        <w:r>
          <w:t>5</w:t>
        </w:r>
      </w:p>
    </w:sdtContent>
  </w:sdt>
  <w:p>
    <w:pPr>
      <w:pStyle w:val="43"/>
      <w:tabs>
        <w:tab w:val="right" w:pos="9156"/>
      </w:tabs>
      <w:ind w:firstLine="180" w:firstLineChars="100"/>
      <w:jc w:val="center"/>
      <w:rPr>
        <w:rFonts w:asci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left"/>
    </w:pPr>
    <w:r>
      <w:rPr>
        <w:rFonts w:hint="eastAsia"/>
      </w:rPr>
      <w:t>NY</w:t>
    </w:r>
    <w:r>
      <w:t>/T XXXXX—XXXX</w:t>
    </w:r>
  </w:p>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rFonts w:hint="eastAsia"/>
      </w:rPr>
      <w:t>NY</w:t>
    </w:r>
    <w:r>
      <w:t>/T XXXXX—XXXX</w:t>
    </w:r>
  </w:p>
  <w:p>
    <w:pPr>
      <w:pStyle w:val="44"/>
      <w:ind w:righ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rFonts w:hint="eastAsia"/>
      </w:rPr>
      <w:t>NY</w:t>
    </w:r>
    <w:r>
      <w:t>/T XXXXX—XXXX</w:t>
    </w:r>
  </w:p>
  <w:p>
    <w:pPr>
      <w:pStyle w:val="44"/>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6"/>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pStyle w:val="55"/>
      <w:suff w:val="nothing"/>
      <w:lvlText w:val="%1.%2.%3.%4.%5　"/>
      <w:lvlJc w:val="left"/>
      <w:pPr>
        <w:ind w:left="-142" w:firstLine="0"/>
      </w:pPr>
      <w:rPr>
        <w:rFonts w:hint="eastAsia" w:ascii="黑体" w:hAnsi="Times New Roman" w:eastAsia="黑体"/>
        <w:b w:val="0"/>
        <w:i w:val="0"/>
        <w:sz w:val="21"/>
      </w:rPr>
    </w:lvl>
    <w:lvl w:ilvl="5" w:tentative="0">
      <w:start w:val="1"/>
      <w:numFmt w:val="decimal"/>
      <w:pStyle w:val="56"/>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209"/>
        </w:tabs>
        <w:ind w:left="3827" w:hanging="1418"/>
      </w:pPr>
      <w:rPr>
        <w:rFonts w:hint="eastAsia"/>
      </w:rPr>
    </w:lvl>
    <w:lvl w:ilvl="8" w:tentative="0">
      <w:start w:val="1"/>
      <w:numFmt w:val="decimal"/>
      <w:lvlText w:val="%1.%2.%3.%4.%5.%6.%7.%8.%9"/>
      <w:lvlJc w:val="left"/>
      <w:pPr>
        <w:tabs>
          <w:tab w:val="left" w:pos="4635"/>
        </w:tabs>
        <w:ind w:left="4535" w:hanging="1700"/>
      </w:pPr>
      <w:rPr>
        <w:rFonts w:hint="eastAsia"/>
      </w:rPr>
    </w:lvl>
  </w:abstractNum>
  <w:abstractNum w:abstractNumId="7">
    <w:nsid w:val="22827D5B"/>
    <w:multiLevelType w:val="multilevel"/>
    <w:tmpl w:val="22827D5B"/>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6"/>
      <w:suff w:val="nothing"/>
      <w:lvlText w:val="表%1　"/>
      <w:lvlJc w:val="left"/>
      <w:pPr>
        <w:ind w:left="3969" w:firstLine="0"/>
      </w:pPr>
      <w:rPr>
        <w:rFonts w:hint="eastAsia" w:ascii="黑体" w:hAnsi="Times New Roman" w:eastAsia="黑体"/>
        <w:b w:val="0"/>
        <w:i w:val="0"/>
        <w:sz w:val="21"/>
      </w:rPr>
    </w:lvl>
    <w:lvl w:ilvl="1" w:tentative="0">
      <w:start w:val="1"/>
      <w:numFmt w:val="decimal"/>
      <w:lvlText w:val="%1.%2"/>
      <w:lvlJc w:val="left"/>
      <w:pPr>
        <w:tabs>
          <w:tab w:val="left" w:pos="4961"/>
        </w:tabs>
        <w:ind w:left="4961" w:hanging="567"/>
      </w:pPr>
      <w:rPr>
        <w:rFonts w:hint="eastAsia"/>
      </w:rPr>
    </w:lvl>
    <w:lvl w:ilvl="2" w:tentative="0">
      <w:start w:val="1"/>
      <w:numFmt w:val="decimal"/>
      <w:lvlText w:val="%1.%2.%3"/>
      <w:lvlJc w:val="left"/>
      <w:pPr>
        <w:tabs>
          <w:tab w:val="left" w:pos="5387"/>
        </w:tabs>
        <w:ind w:left="5387" w:hanging="567"/>
      </w:pPr>
      <w:rPr>
        <w:rFonts w:hint="eastAsia"/>
      </w:rPr>
    </w:lvl>
    <w:lvl w:ilvl="3" w:tentative="0">
      <w:start w:val="1"/>
      <w:numFmt w:val="decimal"/>
      <w:lvlText w:val="%1.%2.%3.%4"/>
      <w:lvlJc w:val="left"/>
      <w:pPr>
        <w:tabs>
          <w:tab w:val="left" w:pos="5953"/>
        </w:tabs>
        <w:ind w:left="5953" w:hanging="708"/>
      </w:pPr>
      <w:rPr>
        <w:rFonts w:hint="eastAsia"/>
      </w:rPr>
    </w:lvl>
    <w:lvl w:ilvl="4" w:tentative="0">
      <w:start w:val="1"/>
      <w:numFmt w:val="decimal"/>
      <w:lvlText w:val="%1.%2.%3.%4.%5"/>
      <w:lvlJc w:val="left"/>
      <w:pPr>
        <w:tabs>
          <w:tab w:val="left" w:pos="6520"/>
        </w:tabs>
        <w:ind w:left="6520" w:hanging="850"/>
      </w:pPr>
      <w:rPr>
        <w:rFonts w:hint="eastAsia"/>
      </w:rPr>
    </w:lvl>
    <w:lvl w:ilvl="5" w:tentative="0">
      <w:start w:val="1"/>
      <w:numFmt w:val="decimal"/>
      <w:lvlText w:val="%1.%2.%3.%4.%5.%6"/>
      <w:lvlJc w:val="left"/>
      <w:pPr>
        <w:tabs>
          <w:tab w:val="left" w:pos="7229"/>
        </w:tabs>
        <w:ind w:left="7229" w:hanging="1134"/>
      </w:pPr>
      <w:rPr>
        <w:rFonts w:hint="eastAsia"/>
      </w:rPr>
    </w:lvl>
    <w:lvl w:ilvl="6" w:tentative="0">
      <w:start w:val="1"/>
      <w:numFmt w:val="decimal"/>
      <w:lvlText w:val="%1.%2.%3.%4.%5.%6.%7"/>
      <w:lvlJc w:val="left"/>
      <w:pPr>
        <w:tabs>
          <w:tab w:val="left" w:pos="7796"/>
        </w:tabs>
        <w:ind w:left="7796" w:hanging="1276"/>
      </w:pPr>
      <w:rPr>
        <w:rFonts w:hint="eastAsia"/>
      </w:rPr>
    </w:lvl>
    <w:lvl w:ilvl="7" w:tentative="0">
      <w:start w:val="1"/>
      <w:numFmt w:val="decimal"/>
      <w:lvlText w:val="%1.%2.%3.%4.%5.%6.%7.%8"/>
      <w:lvlJc w:val="left"/>
      <w:pPr>
        <w:tabs>
          <w:tab w:val="left" w:pos="8363"/>
        </w:tabs>
        <w:ind w:left="8363" w:hanging="1418"/>
      </w:pPr>
      <w:rPr>
        <w:rFonts w:hint="eastAsia"/>
      </w:rPr>
    </w:lvl>
    <w:lvl w:ilvl="8" w:tentative="0">
      <w:start w:val="1"/>
      <w:numFmt w:val="decimal"/>
      <w:lvlText w:val="%1.%2.%3.%4.%5.%6.%7.%8.%9"/>
      <w:lvlJc w:val="left"/>
      <w:pPr>
        <w:tabs>
          <w:tab w:val="left" w:pos="9071"/>
        </w:tabs>
        <w:ind w:left="9071" w:hanging="1700"/>
      </w:pPr>
      <w:rPr>
        <w:rFonts w:hint="eastAsia"/>
      </w:rPr>
    </w:lvl>
  </w:abstractNum>
  <w:abstractNum w:abstractNumId="15">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17"/>
  </w:num>
  <w:num w:numId="7">
    <w:abstractNumId w:val="0"/>
  </w:num>
  <w:num w:numId="8">
    <w:abstractNumId w:val="12"/>
  </w:num>
  <w:num w:numId="9">
    <w:abstractNumId w:val="7"/>
  </w:num>
  <w:num w:numId="10">
    <w:abstractNumId w:val="5"/>
  </w:num>
  <w:num w:numId="11">
    <w:abstractNumId w:val="15"/>
  </w:num>
  <w:num w:numId="12">
    <w:abstractNumId w:val="13"/>
  </w:num>
  <w:num w:numId="13">
    <w:abstractNumId w:val="16"/>
  </w:num>
  <w:num w:numId="14">
    <w:abstractNumId w:val="8"/>
  </w:num>
  <w:num w:numId="15">
    <w:abstractNumId w:val="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GRkNTkyYTMwYTk3NDI2ZDFmYzYxZGM4MDgyOGQifQ=="/>
  </w:docVars>
  <w:rsids>
    <w:rsidRoot w:val="00035925"/>
    <w:rsid w:val="00000244"/>
    <w:rsid w:val="00000431"/>
    <w:rsid w:val="000016E1"/>
    <w:rsid w:val="0000185F"/>
    <w:rsid w:val="000033CD"/>
    <w:rsid w:val="00003790"/>
    <w:rsid w:val="0000586F"/>
    <w:rsid w:val="00006281"/>
    <w:rsid w:val="000066CC"/>
    <w:rsid w:val="00006895"/>
    <w:rsid w:val="000074CE"/>
    <w:rsid w:val="000114AA"/>
    <w:rsid w:val="00013911"/>
    <w:rsid w:val="00013D86"/>
    <w:rsid w:val="00013E02"/>
    <w:rsid w:val="00016086"/>
    <w:rsid w:val="00016275"/>
    <w:rsid w:val="000162D7"/>
    <w:rsid w:val="00016BB8"/>
    <w:rsid w:val="00021000"/>
    <w:rsid w:val="00021418"/>
    <w:rsid w:val="0002143C"/>
    <w:rsid w:val="00022B29"/>
    <w:rsid w:val="0002388B"/>
    <w:rsid w:val="00023E76"/>
    <w:rsid w:val="0002445F"/>
    <w:rsid w:val="00024578"/>
    <w:rsid w:val="00024FC0"/>
    <w:rsid w:val="00025A52"/>
    <w:rsid w:val="00025A65"/>
    <w:rsid w:val="00026C31"/>
    <w:rsid w:val="00027280"/>
    <w:rsid w:val="000301AB"/>
    <w:rsid w:val="00030EA0"/>
    <w:rsid w:val="00031C50"/>
    <w:rsid w:val="000320A7"/>
    <w:rsid w:val="000327FF"/>
    <w:rsid w:val="000341D9"/>
    <w:rsid w:val="00034493"/>
    <w:rsid w:val="0003460B"/>
    <w:rsid w:val="0003480E"/>
    <w:rsid w:val="00034CF1"/>
    <w:rsid w:val="0003521C"/>
    <w:rsid w:val="00035925"/>
    <w:rsid w:val="00035D08"/>
    <w:rsid w:val="00035F78"/>
    <w:rsid w:val="00036099"/>
    <w:rsid w:val="00037872"/>
    <w:rsid w:val="000429A8"/>
    <w:rsid w:val="00043293"/>
    <w:rsid w:val="00043E00"/>
    <w:rsid w:val="00045216"/>
    <w:rsid w:val="000452C5"/>
    <w:rsid w:val="00045DBC"/>
    <w:rsid w:val="00046674"/>
    <w:rsid w:val="00047172"/>
    <w:rsid w:val="000501A8"/>
    <w:rsid w:val="000512BA"/>
    <w:rsid w:val="00051B0C"/>
    <w:rsid w:val="00054C19"/>
    <w:rsid w:val="00056009"/>
    <w:rsid w:val="00056176"/>
    <w:rsid w:val="0005753E"/>
    <w:rsid w:val="00057D4B"/>
    <w:rsid w:val="00062B47"/>
    <w:rsid w:val="00062D97"/>
    <w:rsid w:val="00062E55"/>
    <w:rsid w:val="00063608"/>
    <w:rsid w:val="0006379B"/>
    <w:rsid w:val="00063837"/>
    <w:rsid w:val="00063E18"/>
    <w:rsid w:val="00064185"/>
    <w:rsid w:val="000649B7"/>
    <w:rsid w:val="00064ED1"/>
    <w:rsid w:val="00065CD6"/>
    <w:rsid w:val="00067CDF"/>
    <w:rsid w:val="00070538"/>
    <w:rsid w:val="00071617"/>
    <w:rsid w:val="00074CF6"/>
    <w:rsid w:val="00074FBE"/>
    <w:rsid w:val="00075732"/>
    <w:rsid w:val="00083A09"/>
    <w:rsid w:val="00084EE2"/>
    <w:rsid w:val="00084FC5"/>
    <w:rsid w:val="000850A5"/>
    <w:rsid w:val="0008615D"/>
    <w:rsid w:val="000862D5"/>
    <w:rsid w:val="000879F9"/>
    <w:rsid w:val="00087D9C"/>
    <w:rsid w:val="0009005E"/>
    <w:rsid w:val="000901A4"/>
    <w:rsid w:val="00090590"/>
    <w:rsid w:val="00091E9A"/>
    <w:rsid w:val="000924F3"/>
    <w:rsid w:val="00092857"/>
    <w:rsid w:val="000938E3"/>
    <w:rsid w:val="00093AA3"/>
    <w:rsid w:val="0009559D"/>
    <w:rsid w:val="00097CDC"/>
    <w:rsid w:val="000A0205"/>
    <w:rsid w:val="000A20A9"/>
    <w:rsid w:val="000A291A"/>
    <w:rsid w:val="000A2973"/>
    <w:rsid w:val="000A2FA2"/>
    <w:rsid w:val="000A3060"/>
    <w:rsid w:val="000A4247"/>
    <w:rsid w:val="000A48B1"/>
    <w:rsid w:val="000B0332"/>
    <w:rsid w:val="000B244D"/>
    <w:rsid w:val="000B29A7"/>
    <w:rsid w:val="000B3143"/>
    <w:rsid w:val="000B42E6"/>
    <w:rsid w:val="000B589E"/>
    <w:rsid w:val="000B5F00"/>
    <w:rsid w:val="000B68C8"/>
    <w:rsid w:val="000B6FDF"/>
    <w:rsid w:val="000B736D"/>
    <w:rsid w:val="000C0F85"/>
    <w:rsid w:val="000C1361"/>
    <w:rsid w:val="000C1A95"/>
    <w:rsid w:val="000C223D"/>
    <w:rsid w:val="000C24B6"/>
    <w:rsid w:val="000C2DEC"/>
    <w:rsid w:val="000C2EFE"/>
    <w:rsid w:val="000C2F89"/>
    <w:rsid w:val="000C3B3E"/>
    <w:rsid w:val="000C5514"/>
    <w:rsid w:val="000C579A"/>
    <w:rsid w:val="000C6B05"/>
    <w:rsid w:val="000C6DD6"/>
    <w:rsid w:val="000C73D4"/>
    <w:rsid w:val="000D0762"/>
    <w:rsid w:val="000D1537"/>
    <w:rsid w:val="000D1F28"/>
    <w:rsid w:val="000D2A77"/>
    <w:rsid w:val="000D2CF3"/>
    <w:rsid w:val="000D3D4C"/>
    <w:rsid w:val="000D4114"/>
    <w:rsid w:val="000D48B4"/>
    <w:rsid w:val="000D4F51"/>
    <w:rsid w:val="000D5A0F"/>
    <w:rsid w:val="000D6E3E"/>
    <w:rsid w:val="000D718B"/>
    <w:rsid w:val="000D743B"/>
    <w:rsid w:val="000D7AD4"/>
    <w:rsid w:val="000E0C46"/>
    <w:rsid w:val="000E1822"/>
    <w:rsid w:val="000E19DF"/>
    <w:rsid w:val="000E1FCE"/>
    <w:rsid w:val="000E2D9C"/>
    <w:rsid w:val="000E34F3"/>
    <w:rsid w:val="000E4B32"/>
    <w:rsid w:val="000E5D97"/>
    <w:rsid w:val="000E6D3E"/>
    <w:rsid w:val="000E7A76"/>
    <w:rsid w:val="000F030C"/>
    <w:rsid w:val="000F129C"/>
    <w:rsid w:val="000F22A0"/>
    <w:rsid w:val="000F2A8A"/>
    <w:rsid w:val="000F2C49"/>
    <w:rsid w:val="000F3349"/>
    <w:rsid w:val="000F3CFA"/>
    <w:rsid w:val="000F3E5D"/>
    <w:rsid w:val="000F6B1E"/>
    <w:rsid w:val="000F7CC7"/>
    <w:rsid w:val="00101675"/>
    <w:rsid w:val="00102B69"/>
    <w:rsid w:val="00102D73"/>
    <w:rsid w:val="00103E18"/>
    <w:rsid w:val="00104DFA"/>
    <w:rsid w:val="001056DE"/>
    <w:rsid w:val="00105CC7"/>
    <w:rsid w:val="00107750"/>
    <w:rsid w:val="00111703"/>
    <w:rsid w:val="001121D1"/>
    <w:rsid w:val="001124C0"/>
    <w:rsid w:val="001133E8"/>
    <w:rsid w:val="00113DA9"/>
    <w:rsid w:val="0011596E"/>
    <w:rsid w:val="00115C0D"/>
    <w:rsid w:val="00115D27"/>
    <w:rsid w:val="001160DB"/>
    <w:rsid w:val="00117216"/>
    <w:rsid w:val="0011760A"/>
    <w:rsid w:val="0012082C"/>
    <w:rsid w:val="00123FA6"/>
    <w:rsid w:val="00126687"/>
    <w:rsid w:val="0012725A"/>
    <w:rsid w:val="00131101"/>
    <w:rsid w:val="0013175F"/>
    <w:rsid w:val="00131F08"/>
    <w:rsid w:val="0013259C"/>
    <w:rsid w:val="001327F7"/>
    <w:rsid w:val="00132CCC"/>
    <w:rsid w:val="00132D9B"/>
    <w:rsid w:val="0013389C"/>
    <w:rsid w:val="00135B51"/>
    <w:rsid w:val="00136FF9"/>
    <w:rsid w:val="0013771B"/>
    <w:rsid w:val="00137ED2"/>
    <w:rsid w:val="00141495"/>
    <w:rsid w:val="001419F0"/>
    <w:rsid w:val="00141C75"/>
    <w:rsid w:val="001434AB"/>
    <w:rsid w:val="00143504"/>
    <w:rsid w:val="00143966"/>
    <w:rsid w:val="0014504A"/>
    <w:rsid w:val="001451B5"/>
    <w:rsid w:val="00147AD1"/>
    <w:rsid w:val="00150A95"/>
    <w:rsid w:val="00151067"/>
    <w:rsid w:val="001512B4"/>
    <w:rsid w:val="00151E8B"/>
    <w:rsid w:val="0015241D"/>
    <w:rsid w:val="00152866"/>
    <w:rsid w:val="0015296E"/>
    <w:rsid w:val="00152A6E"/>
    <w:rsid w:val="0015334A"/>
    <w:rsid w:val="00153F55"/>
    <w:rsid w:val="00154B0C"/>
    <w:rsid w:val="00156750"/>
    <w:rsid w:val="00161189"/>
    <w:rsid w:val="00161291"/>
    <w:rsid w:val="001620A5"/>
    <w:rsid w:val="00162476"/>
    <w:rsid w:val="00164E53"/>
    <w:rsid w:val="00164E9B"/>
    <w:rsid w:val="001653B6"/>
    <w:rsid w:val="00165A00"/>
    <w:rsid w:val="001666C3"/>
    <w:rsid w:val="0016699D"/>
    <w:rsid w:val="00170EC5"/>
    <w:rsid w:val="00171002"/>
    <w:rsid w:val="001743C2"/>
    <w:rsid w:val="00174504"/>
    <w:rsid w:val="00175159"/>
    <w:rsid w:val="001751AA"/>
    <w:rsid w:val="00176208"/>
    <w:rsid w:val="001771FF"/>
    <w:rsid w:val="00177475"/>
    <w:rsid w:val="00180580"/>
    <w:rsid w:val="00180A5D"/>
    <w:rsid w:val="0018100A"/>
    <w:rsid w:val="00181B26"/>
    <w:rsid w:val="0018211B"/>
    <w:rsid w:val="0018227F"/>
    <w:rsid w:val="00183669"/>
    <w:rsid w:val="001840D3"/>
    <w:rsid w:val="00184388"/>
    <w:rsid w:val="001846F7"/>
    <w:rsid w:val="00186882"/>
    <w:rsid w:val="001900F8"/>
    <w:rsid w:val="00190F35"/>
    <w:rsid w:val="00191258"/>
    <w:rsid w:val="00191C54"/>
    <w:rsid w:val="00191C88"/>
    <w:rsid w:val="00191ED4"/>
    <w:rsid w:val="00192680"/>
    <w:rsid w:val="00192A92"/>
    <w:rsid w:val="00193037"/>
    <w:rsid w:val="00193A2C"/>
    <w:rsid w:val="00193E87"/>
    <w:rsid w:val="00195884"/>
    <w:rsid w:val="00195FDE"/>
    <w:rsid w:val="00197B2C"/>
    <w:rsid w:val="001A025A"/>
    <w:rsid w:val="001A25C1"/>
    <w:rsid w:val="001A288E"/>
    <w:rsid w:val="001A2911"/>
    <w:rsid w:val="001A468F"/>
    <w:rsid w:val="001A4DB4"/>
    <w:rsid w:val="001A4E0C"/>
    <w:rsid w:val="001A5BA0"/>
    <w:rsid w:val="001A7A17"/>
    <w:rsid w:val="001B1461"/>
    <w:rsid w:val="001B19A7"/>
    <w:rsid w:val="001B31FA"/>
    <w:rsid w:val="001B3CA4"/>
    <w:rsid w:val="001B4A0C"/>
    <w:rsid w:val="001B5D5B"/>
    <w:rsid w:val="001B6DC2"/>
    <w:rsid w:val="001C1083"/>
    <w:rsid w:val="001C149C"/>
    <w:rsid w:val="001C1F4E"/>
    <w:rsid w:val="001C21AC"/>
    <w:rsid w:val="001C3150"/>
    <w:rsid w:val="001C3166"/>
    <w:rsid w:val="001C3AB2"/>
    <w:rsid w:val="001C47BA"/>
    <w:rsid w:val="001C4A32"/>
    <w:rsid w:val="001C59EA"/>
    <w:rsid w:val="001C6058"/>
    <w:rsid w:val="001D00F0"/>
    <w:rsid w:val="001D1B97"/>
    <w:rsid w:val="001D22AE"/>
    <w:rsid w:val="001D3767"/>
    <w:rsid w:val="001D3B27"/>
    <w:rsid w:val="001D3D1A"/>
    <w:rsid w:val="001D406C"/>
    <w:rsid w:val="001D41EE"/>
    <w:rsid w:val="001D4450"/>
    <w:rsid w:val="001D4A72"/>
    <w:rsid w:val="001D5B18"/>
    <w:rsid w:val="001D6392"/>
    <w:rsid w:val="001D6EE2"/>
    <w:rsid w:val="001E0380"/>
    <w:rsid w:val="001E0862"/>
    <w:rsid w:val="001E12C0"/>
    <w:rsid w:val="001E13B1"/>
    <w:rsid w:val="001E266D"/>
    <w:rsid w:val="001E3D1D"/>
    <w:rsid w:val="001E708B"/>
    <w:rsid w:val="001F0F7E"/>
    <w:rsid w:val="001F2D0D"/>
    <w:rsid w:val="001F3641"/>
    <w:rsid w:val="001F3A19"/>
    <w:rsid w:val="001F4345"/>
    <w:rsid w:val="001F529E"/>
    <w:rsid w:val="001F53B0"/>
    <w:rsid w:val="001F5946"/>
    <w:rsid w:val="001F7580"/>
    <w:rsid w:val="00201F35"/>
    <w:rsid w:val="0021098B"/>
    <w:rsid w:val="0021373A"/>
    <w:rsid w:val="0021449E"/>
    <w:rsid w:val="002170B5"/>
    <w:rsid w:val="0021768D"/>
    <w:rsid w:val="00220E2B"/>
    <w:rsid w:val="00221FCA"/>
    <w:rsid w:val="00222C4C"/>
    <w:rsid w:val="002232A4"/>
    <w:rsid w:val="00230683"/>
    <w:rsid w:val="0023187E"/>
    <w:rsid w:val="0023391C"/>
    <w:rsid w:val="0023414E"/>
    <w:rsid w:val="00234467"/>
    <w:rsid w:val="00235007"/>
    <w:rsid w:val="00235806"/>
    <w:rsid w:val="00237D8D"/>
    <w:rsid w:val="00240122"/>
    <w:rsid w:val="00240A07"/>
    <w:rsid w:val="00241672"/>
    <w:rsid w:val="00241DA2"/>
    <w:rsid w:val="00243717"/>
    <w:rsid w:val="00243B13"/>
    <w:rsid w:val="0024435F"/>
    <w:rsid w:val="00244BC6"/>
    <w:rsid w:val="00244E53"/>
    <w:rsid w:val="00245D45"/>
    <w:rsid w:val="00246BD0"/>
    <w:rsid w:val="00247A16"/>
    <w:rsid w:val="00247FEE"/>
    <w:rsid w:val="00250E7D"/>
    <w:rsid w:val="002520CA"/>
    <w:rsid w:val="002521F2"/>
    <w:rsid w:val="0025248B"/>
    <w:rsid w:val="00253190"/>
    <w:rsid w:val="0025438A"/>
    <w:rsid w:val="0025502F"/>
    <w:rsid w:val="002565D5"/>
    <w:rsid w:val="00256E23"/>
    <w:rsid w:val="00256FA5"/>
    <w:rsid w:val="002622C0"/>
    <w:rsid w:val="00264C54"/>
    <w:rsid w:val="00264E8E"/>
    <w:rsid w:val="00265BFC"/>
    <w:rsid w:val="00266D1F"/>
    <w:rsid w:val="00270617"/>
    <w:rsid w:val="00270755"/>
    <w:rsid w:val="00271267"/>
    <w:rsid w:val="002727F3"/>
    <w:rsid w:val="00272832"/>
    <w:rsid w:val="002735FB"/>
    <w:rsid w:val="00274DBC"/>
    <w:rsid w:val="002778AE"/>
    <w:rsid w:val="00281C19"/>
    <w:rsid w:val="0028269A"/>
    <w:rsid w:val="00282EE8"/>
    <w:rsid w:val="00283590"/>
    <w:rsid w:val="0028484A"/>
    <w:rsid w:val="0028556A"/>
    <w:rsid w:val="002860AD"/>
    <w:rsid w:val="00286973"/>
    <w:rsid w:val="00287512"/>
    <w:rsid w:val="00287C51"/>
    <w:rsid w:val="00292478"/>
    <w:rsid w:val="00293C24"/>
    <w:rsid w:val="002945BE"/>
    <w:rsid w:val="00294A48"/>
    <w:rsid w:val="00294B79"/>
    <w:rsid w:val="00294E70"/>
    <w:rsid w:val="002962D6"/>
    <w:rsid w:val="002963EE"/>
    <w:rsid w:val="00296BFD"/>
    <w:rsid w:val="002977DD"/>
    <w:rsid w:val="002A1588"/>
    <w:rsid w:val="002A1924"/>
    <w:rsid w:val="002A1F66"/>
    <w:rsid w:val="002A2A91"/>
    <w:rsid w:val="002A3149"/>
    <w:rsid w:val="002A5034"/>
    <w:rsid w:val="002A508F"/>
    <w:rsid w:val="002A53F1"/>
    <w:rsid w:val="002A5993"/>
    <w:rsid w:val="002A6201"/>
    <w:rsid w:val="002A6E8E"/>
    <w:rsid w:val="002A7420"/>
    <w:rsid w:val="002B0F12"/>
    <w:rsid w:val="002B1308"/>
    <w:rsid w:val="002B34E8"/>
    <w:rsid w:val="002B3F72"/>
    <w:rsid w:val="002B4554"/>
    <w:rsid w:val="002B58E9"/>
    <w:rsid w:val="002B5955"/>
    <w:rsid w:val="002B7D2C"/>
    <w:rsid w:val="002C1EC6"/>
    <w:rsid w:val="002C2E0C"/>
    <w:rsid w:val="002C4195"/>
    <w:rsid w:val="002C439A"/>
    <w:rsid w:val="002C43CC"/>
    <w:rsid w:val="002C473F"/>
    <w:rsid w:val="002C4D0C"/>
    <w:rsid w:val="002C71AD"/>
    <w:rsid w:val="002C72D8"/>
    <w:rsid w:val="002D0B1E"/>
    <w:rsid w:val="002D11FA"/>
    <w:rsid w:val="002D29F6"/>
    <w:rsid w:val="002D3518"/>
    <w:rsid w:val="002D3749"/>
    <w:rsid w:val="002D3C88"/>
    <w:rsid w:val="002D44C1"/>
    <w:rsid w:val="002D745F"/>
    <w:rsid w:val="002D79CD"/>
    <w:rsid w:val="002E0DDF"/>
    <w:rsid w:val="002E2906"/>
    <w:rsid w:val="002E363B"/>
    <w:rsid w:val="002E433E"/>
    <w:rsid w:val="002E5495"/>
    <w:rsid w:val="002E5635"/>
    <w:rsid w:val="002E5D24"/>
    <w:rsid w:val="002E64C3"/>
    <w:rsid w:val="002E65A3"/>
    <w:rsid w:val="002E6A2C"/>
    <w:rsid w:val="002E6F63"/>
    <w:rsid w:val="002E7951"/>
    <w:rsid w:val="002F1D8C"/>
    <w:rsid w:val="002F1EEF"/>
    <w:rsid w:val="002F2108"/>
    <w:rsid w:val="002F21DA"/>
    <w:rsid w:val="002F2EFC"/>
    <w:rsid w:val="002F3F68"/>
    <w:rsid w:val="002F4DE9"/>
    <w:rsid w:val="0030029D"/>
    <w:rsid w:val="003002AC"/>
    <w:rsid w:val="0030176F"/>
    <w:rsid w:val="00301951"/>
    <w:rsid w:val="00301F39"/>
    <w:rsid w:val="00302B0A"/>
    <w:rsid w:val="00303199"/>
    <w:rsid w:val="00303446"/>
    <w:rsid w:val="00304256"/>
    <w:rsid w:val="003047CC"/>
    <w:rsid w:val="003047DE"/>
    <w:rsid w:val="00305673"/>
    <w:rsid w:val="003057C2"/>
    <w:rsid w:val="00305ACD"/>
    <w:rsid w:val="00306A50"/>
    <w:rsid w:val="00307611"/>
    <w:rsid w:val="00307877"/>
    <w:rsid w:val="00310A36"/>
    <w:rsid w:val="00311BD5"/>
    <w:rsid w:val="00312FE1"/>
    <w:rsid w:val="00313486"/>
    <w:rsid w:val="0031524D"/>
    <w:rsid w:val="00317876"/>
    <w:rsid w:val="00317AFF"/>
    <w:rsid w:val="00317C56"/>
    <w:rsid w:val="00321931"/>
    <w:rsid w:val="00321DDE"/>
    <w:rsid w:val="0032237F"/>
    <w:rsid w:val="00324127"/>
    <w:rsid w:val="00324EAB"/>
    <w:rsid w:val="003251B2"/>
    <w:rsid w:val="00325926"/>
    <w:rsid w:val="003259AE"/>
    <w:rsid w:val="00325D23"/>
    <w:rsid w:val="00325F2B"/>
    <w:rsid w:val="00327A8A"/>
    <w:rsid w:val="0033085C"/>
    <w:rsid w:val="00331F27"/>
    <w:rsid w:val="00331F8A"/>
    <w:rsid w:val="0033268D"/>
    <w:rsid w:val="00333B36"/>
    <w:rsid w:val="00336610"/>
    <w:rsid w:val="00336A4B"/>
    <w:rsid w:val="00336D4A"/>
    <w:rsid w:val="00337D12"/>
    <w:rsid w:val="003415F4"/>
    <w:rsid w:val="00343940"/>
    <w:rsid w:val="00343F73"/>
    <w:rsid w:val="00344E35"/>
    <w:rsid w:val="00344E75"/>
    <w:rsid w:val="00345060"/>
    <w:rsid w:val="00347517"/>
    <w:rsid w:val="00350421"/>
    <w:rsid w:val="003507EB"/>
    <w:rsid w:val="0035110D"/>
    <w:rsid w:val="0035211E"/>
    <w:rsid w:val="0035323B"/>
    <w:rsid w:val="00353856"/>
    <w:rsid w:val="0035486C"/>
    <w:rsid w:val="00357370"/>
    <w:rsid w:val="00357881"/>
    <w:rsid w:val="00357D2C"/>
    <w:rsid w:val="00357E90"/>
    <w:rsid w:val="003601C2"/>
    <w:rsid w:val="0036086D"/>
    <w:rsid w:val="003609D2"/>
    <w:rsid w:val="003610D8"/>
    <w:rsid w:val="00363F22"/>
    <w:rsid w:val="0036449E"/>
    <w:rsid w:val="00364655"/>
    <w:rsid w:val="00365B2C"/>
    <w:rsid w:val="00365FFB"/>
    <w:rsid w:val="00366305"/>
    <w:rsid w:val="00366F20"/>
    <w:rsid w:val="00367B3D"/>
    <w:rsid w:val="003717DA"/>
    <w:rsid w:val="00372D3D"/>
    <w:rsid w:val="00373CCC"/>
    <w:rsid w:val="0037409E"/>
    <w:rsid w:val="003740A1"/>
    <w:rsid w:val="00374F7E"/>
    <w:rsid w:val="00375564"/>
    <w:rsid w:val="0037647C"/>
    <w:rsid w:val="00377E1C"/>
    <w:rsid w:val="0038015B"/>
    <w:rsid w:val="00380564"/>
    <w:rsid w:val="00382557"/>
    <w:rsid w:val="003827DC"/>
    <w:rsid w:val="00382D9E"/>
    <w:rsid w:val="00383191"/>
    <w:rsid w:val="00383C03"/>
    <w:rsid w:val="00384230"/>
    <w:rsid w:val="00384AF3"/>
    <w:rsid w:val="00385813"/>
    <w:rsid w:val="00385C12"/>
    <w:rsid w:val="00385C5B"/>
    <w:rsid w:val="00385CA3"/>
    <w:rsid w:val="00386DED"/>
    <w:rsid w:val="00387092"/>
    <w:rsid w:val="00390089"/>
    <w:rsid w:val="003912E7"/>
    <w:rsid w:val="00392137"/>
    <w:rsid w:val="00393947"/>
    <w:rsid w:val="003954FA"/>
    <w:rsid w:val="00395A3E"/>
    <w:rsid w:val="00396502"/>
    <w:rsid w:val="00397610"/>
    <w:rsid w:val="00397DDA"/>
    <w:rsid w:val="003A041F"/>
    <w:rsid w:val="003A0FF2"/>
    <w:rsid w:val="003A2275"/>
    <w:rsid w:val="003A3271"/>
    <w:rsid w:val="003A6A4F"/>
    <w:rsid w:val="003A7088"/>
    <w:rsid w:val="003B00DF"/>
    <w:rsid w:val="003B053C"/>
    <w:rsid w:val="003B1275"/>
    <w:rsid w:val="003B1778"/>
    <w:rsid w:val="003B1E50"/>
    <w:rsid w:val="003B1E8E"/>
    <w:rsid w:val="003B29EA"/>
    <w:rsid w:val="003B3845"/>
    <w:rsid w:val="003B71C3"/>
    <w:rsid w:val="003B7786"/>
    <w:rsid w:val="003C11CB"/>
    <w:rsid w:val="003C210E"/>
    <w:rsid w:val="003C39B1"/>
    <w:rsid w:val="003C3DFA"/>
    <w:rsid w:val="003C602E"/>
    <w:rsid w:val="003C61C0"/>
    <w:rsid w:val="003C636F"/>
    <w:rsid w:val="003C75F3"/>
    <w:rsid w:val="003C7624"/>
    <w:rsid w:val="003C78A3"/>
    <w:rsid w:val="003D37B7"/>
    <w:rsid w:val="003D496B"/>
    <w:rsid w:val="003D7852"/>
    <w:rsid w:val="003D7EBB"/>
    <w:rsid w:val="003E0212"/>
    <w:rsid w:val="003E1867"/>
    <w:rsid w:val="003E4500"/>
    <w:rsid w:val="003E5729"/>
    <w:rsid w:val="003E5C59"/>
    <w:rsid w:val="003E6574"/>
    <w:rsid w:val="003F3704"/>
    <w:rsid w:val="003F3DA8"/>
    <w:rsid w:val="003F43CF"/>
    <w:rsid w:val="003F4BFC"/>
    <w:rsid w:val="003F4EE0"/>
    <w:rsid w:val="003F557A"/>
    <w:rsid w:val="003F69B4"/>
    <w:rsid w:val="00402153"/>
    <w:rsid w:val="00402E30"/>
    <w:rsid w:val="00402FC1"/>
    <w:rsid w:val="004042BC"/>
    <w:rsid w:val="004042D5"/>
    <w:rsid w:val="00405DEF"/>
    <w:rsid w:val="00405E2D"/>
    <w:rsid w:val="00405EE4"/>
    <w:rsid w:val="00405FDF"/>
    <w:rsid w:val="00406662"/>
    <w:rsid w:val="004067A8"/>
    <w:rsid w:val="004071DF"/>
    <w:rsid w:val="004072F5"/>
    <w:rsid w:val="00410D92"/>
    <w:rsid w:val="004116D8"/>
    <w:rsid w:val="00411AE4"/>
    <w:rsid w:val="00411E10"/>
    <w:rsid w:val="00412073"/>
    <w:rsid w:val="00416B14"/>
    <w:rsid w:val="004205F8"/>
    <w:rsid w:val="004216B8"/>
    <w:rsid w:val="0042340A"/>
    <w:rsid w:val="00425082"/>
    <w:rsid w:val="004253A8"/>
    <w:rsid w:val="00431DEB"/>
    <w:rsid w:val="00432D56"/>
    <w:rsid w:val="00432E84"/>
    <w:rsid w:val="00435912"/>
    <w:rsid w:val="00435C03"/>
    <w:rsid w:val="00436F8A"/>
    <w:rsid w:val="004413D7"/>
    <w:rsid w:val="004436C2"/>
    <w:rsid w:val="00444109"/>
    <w:rsid w:val="0044476C"/>
    <w:rsid w:val="00444CED"/>
    <w:rsid w:val="0044509B"/>
    <w:rsid w:val="00445765"/>
    <w:rsid w:val="00446B29"/>
    <w:rsid w:val="00447DE9"/>
    <w:rsid w:val="0045037B"/>
    <w:rsid w:val="004506E5"/>
    <w:rsid w:val="0045123F"/>
    <w:rsid w:val="0045139D"/>
    <w:rsid w:val="00453B33"/>
    <w:rsid w:val="00453F9A"/>
    <w:rsid w:val="00454EAA"/>
    <w:rsid w:val="004558DA"/>
    <w:rsid w:val="00455A3E"/>
    <w:rsid w:val="004566E8"/>
    <w:rsid w:val="00460140"/>
    <w:rsid w:val="00461141"/>
    <w:rsid w:val="00461306"/>
    <w:rsid w:val="004631AE"/>
    <w:rsid w:val="00463E30"/>
    <w:rsid w:val="004646FA"/>
    <w:rsid w:val="004657E4"/>
    <w:rsid w:val="0046592E"/>
    <w:rsid w:val="00465C13"/>
    <w:rsid w:val="0046629B"/>
    <w:rsid w:val="00466A2D"/>
    <w:rsid w:val="004701FC"/>
    <w:rsid w:val="00470B2D"/>
    <w:rsid w:val="0047133C"/>
    <w:rsid w:val="00471E91"/>
    <w:rsid w:val="004721F9"/>
    <w:rsid w:val="004743B7"/>
    <w:rsid w:val="00474675"/>
    <w:rsid w:val="0047470C"/>
    <w:rsid w:val="0047509A"/>
    <w:rsid w:val="00475708"/>
    <w:rsid w:val="00477B52"/>
    <w:rsid w:val="00481454"/>
    <w:rsid w:val="00482218"/>
    <w:rsid w:val="00482537"/>
    <w:rsid w:val="00482767"/>
    <w:rsid w:val="00482DC1"/>
    <w:rsid w:val="00485C66"/>
    <w:rsid w:val="004871FB"/>
    <w:rsid w:val="00487DFD"/>
    <w:rsid w:val="0049123A"/>
    <w:rsid w:val="00491BCD"/>
    <w:rsid w:val="00495108"/>
    <w:rsid w:val="00495B24"/>
    <w:rsid w:val="00495C54"/>
    <w:rsid w:val="00495E27"/>
    <w:rsid w:val="0049601D"/>
    <w:rsid w:val="00496C3A"/>
    <w:rsid w:val="00497BB0"/>
    <w:rsid w:val="004A25F8"/>
    <w:rsid w:val="004A35F9"/>
    <w:rsid w:val="004A5E86"/>
    <w:rsid w:val="004A5F60"/>
    <w:rsid w:val="004A77F1"/>
    <w:rsid w:val="004A7C99"/>
    <w:rsid w:val="004A7F1E"/>
    <w:rsid w:val="004B14B1"/>
    <w:rsid w:val="004B1BEB"/>
    <w:rsid w:val="004B22BB"/>
    <w:rsid w:val="004B24C1"/>
    <w:rsid w:val="004B2B71"/>
    <w:rsid w:val="004B3D88"/>
    <w:rsid w:val="004B67BB"/>
    <w:rsid w:val="004B6898"/>
    <w:rsid w:val="004B6903"/>
    <w:rsid w:val="004C08B7"/>
    <w:rsid w:val="004C10F2"/>
    <w:rsid w:val="004C12B6"/>
    <w:rsid w:val="004C15E9"/>
    <w:rsid w:val="004C26A1"/>
    <w:rsid w:val="004C26AE"/>
    <w:rsid w:val="004C292F"/>
    <w:rsid w:val="004C46EE"/>
    <w:rsid w:val="004C7ABE"/>
    <w:rsid w:val="004C7C47"/>
    <w:rsid w:val="004D1FE8"/>
    <w:rsid w:val="004D33B9"/>
    <w:rsid w:val="004D4331"/>
    <w:rsid w:val="004D5744"/>
    <w:rsid w:val="004D6350"/>
    <w:rsid w:val="004D6726"/>
    <w:rsid w:val="004D778D"/>
    <w:rsid w:val="004D7F4F"/>
    <w:rsid w:val="004E17A8"/>
    <w:rsid w:val="004E4DFC"/>
    <w:rsid w:val="004E58B3"/>
    <w:rsid w:val="004E604E"/>
    <w:rsid w:val="004E64B1"/>
    <w:rsid w:val="004E6B60"/>
    <w:rsid w:val="004E6CE8"/>
    <w:rsid w:val="004E72B3"/>
    <w:rsid w:val="004E7470"/>
    <w:rsid w:val="004F01B0"/>
    <w:rsid w:val="004F0436"/>
    <w:rsid w:val="004F1051"/>
    <w:rsid w:val="004F12DD"/>
    <w:rsid w:val="004F4B55"/>
    <w:rsid w:val="004F543A"/>
    <w:rsid w:val="004F6442"/>
    <w:rsid w:val="004F66DC"/>
    <w:rsid w:val="004F7155"/>
    <w:rsid w:val="005001C2"/>
    <w:rsid w:val="00500CF4"/>
    <w:rsid w:val="005018D9"/>
    <w:rsid w:val="005033DB"/>
    <w:rsid w:val="005045A0"/>
    <w:rsid w:val="005059B9"/>
    <w:rsid w:val="00505CAF"/>
    <w:rsid w:val="00507CC5"/>
    <w:rsid w:val="00510280"/>
    <w:rsid w:val="00511D8B"/>
    <w:rsid w:val="005125C9"/>
    <w:rsid w:val="005138CB"/>
    <w:rsid w:val="00513B56"/>
    <w:rsid w:val="00513D6C"/>
    <w:rsid w:val="00513D73"/>
    <w:rsid w:val="00514A43"/>
    <w:rsid w:val="005174E5"/>
    <w:rsid w:val="00517532"/>
    <w:rsid w:val="00517D86"/>
    <w:rsid w:val="00517E9A"/>
    <w:rsid w:val="00520500"/>
    <w:rsid w:val="00522393"/>
    <w:rsid w:val="00522620"/>
    <w:rsid w:val="00523BEE"/>
    <w:rsid w:val="00524CCE"/>
    <w:rsid w:val="00525656"/>
    <w:rsid w:val="0052724F"/>
    <w:rsid w:val="00527626"/>
    <w:rsid w:val="00530A6F"/>
    <w:rsid w:val="00530F4A"/>
    <w:rsid w:val="0053366A"/>
    <w:rsid w:val="00533E64"/>
    <w:rsid w:val="00534C02"/>
    <w:rsid w:val="00536E70"/>
    <w:rsid w:val="0054243F"/>
    <w:rsid w:val="0054264B"/>
    <w:rsid w:val="00542EED"/>
    <w:rsid w:val="00543786"/>
    <w:rsid w:val="005447D3"/>
    <w:rsid w:val="005453EF"/>
    <w:rsid w:val="00545BC2"/>
    <w:rsid w:val="00545CEE"/>
    <w:rsid w:val="00545D27"/>
    <w:rsid w:val="00546090"/>
    <w:rsid w:val="00546451"/>
    <w:rsid w:val="005469BA"/>
    <w:rsid w:val="005478D9"/>
    <w:rsid w:val="00547934"/>
    <w:rsid w:val="00551CED"/>
    <w:rsid w:val="00551FDA"/>
    <w:rsid w:val="0055326D"/>
    <w:rsid w:val="005533D7"/>
    <w:rsid w:val="005540D0"/>
    <w:rsid w:val="00554517"/>
    <w:rsid w:val="00555B1E"/>
    <w:rsid w:val="00555C9C"/>
    <w:rsid w:val="0056085E"/>
    <w:rsid w:val="005637D7"/>
    <w:rsid w:val="005645CB"/>
    <w:rsid w:val="00566D55"/>
    <w:rsid w:val="005703DE"/>
    <w:rsid w:val="005710B0"/>
    <w:rsid w:val="00571D11"/>
    <w:rsid w:val="005734C9"/>
    <w:rsid w:val="00573CEF"/>
    <w:rsid w:val="00575FA1"/>
    <w:rsid w:val="00576CC8"/>
    <w:rsid w:val="00576E96"/>
    <w:rsid w:val="00581A72"/>
    <w:rsid w:val="00581BF9"/>
    <w:rsid w:val="00582DF2"/>
    <w:rsid w:val="00583BE3"/>
    <w:rsid w:val="00583DF6"/>
    <w:rsid w:val="00584429"/>
    <w:rsid w:val="005845AF"/>
    <w:rsid w:val="0058464E"/>
    <w:rsid w:val="00584828"/>
    <w:rsid w:val="00585DE6"/>
    <w:rsid w:val="0058684F"/>
    <w:rsid w:val="0058727C"/>
    <w:rsid w:val="00587E4F"/>
    <w:rsid w:val="00590262"/>
    <w:rsid w:val="005903A0"/>
    <w:rsid w:val="005926B0"/>
    <w:rsid w:val="0059282C"/>
    <w:rsid w:val="0059377D"/>
    <w:rsid w:val="00593AF6"/>
    <w:rsid w:val="00593B48"/>
    <w:rsid w:val="005946E4"/>
    <w:rsid w:val="00594CEF"/>
    <w:rsid w:val="00596A84"/>
    <w:rsid w:val="00596EE6"/>
    <w:rsid w:val="0059761C"/>
    <w:rsid w:val="005A01CB"/>
    <w:rsid w:val="005A47A0"/>
    <w:rsid w:val="005A4F53"/>
    <w:rsid w:val="005A5247"/>
    <w:rsid w:val="005A58FF"/>
    <w:rsid w:val="005A5EAF"/>
    <w:rsid w:val="005A64C0"/>
    <w:rsid w:val="005A656F"/>
    <w:rsid w:val="005A6DCA"/>
    <w:rsid w:val="005A6E65"/>
    <w:rsid w:val="005B0174"/>
    <w:rsid w:val="005B03E4"/>
    <w:rsid w:val="005B0C4E"/>
    <w:rsid w:val="005B124A"/>
    <w:rsid w:val="005B2122"/>
    <w:rsid w:val="005B2863"/>
    <w:rsid w:val="005B3C11"/>
    <w:rsid w:val="005B4018"/>
    <w:rsid w:val="005B611D"/>
    <w:rsid w:val="005B666E"/>
    <w:rsid w:val="005B6DD6"/>
    <w:rsid w:val="005C1C28"/>
    <w:rsid w:val="005C26D1"/>
    <w:rsid w:val="005C33B1"/>
    <w:rsid w:val="005C4153"/>
    <w:rsid w:val="005C4249"/>
    <w:rsid w:val="005C4690"/>
    <w:rsid w:val="005C6876"/>
    <w:rsid w:val="005C6DB5"/>
    <w:rsid w:val="005C7A6B"/>
    <w:rsid w:val="005D0189"/>
    <w:rsid w:val="005D0752"/>
    <w:rsid w:val="005D1E69"/>
    <w:rsid w:val="005D2319"/>
    <w:rsid w:val="005D2844"/>
    <w:rsid w:val="005D28AC"/>
    <w:rsid w:val="005D4FA1"/>
    <w:rsid w:val="005D5288"/>
    <w:rsid w:val="005D5C95"/>
    <w:rsid w:val="005E0014"/>
    <w:rsid w:val="005E055C"/>
    <w:rsid w:val="005E0A58"/>
    <w:rsid w:val="005E177C"/>
    <w:rsid w:val="005E19E7"/>
    <w:rsid w:val="005E4260"/>
    <w:rsid w:val="005E4CED"/>
    <w:rsid w:val="005E6522"/>
    <w:rsid w:val="005F0D35"/>
    <w:rsid w:val="005F16B8"/>
    <w:rsid w:val="005F365E"/>
    <w:rsid w:val="005F3C1C"/>
    <w:rsid w:val="005F7338"/>
    <w:rsid w:val="005F7BDC"/>
    <w:rsid w:val="00600F07"/>
    <w:rsid w:val="00601569"/>
    <w:rsid w:val="00601B15"/>
    <w:rsid w:val="0060514F"/>
    <w:rsid w:val="0061242B"/>
    <w:rsid w:val="0061400A"/>
    <w:rsid w:val="00614126"/>
    <w:rsid w:val="0061426C"/>
    <w:rsid w:val="006165F5"/>
    <w:rsid w:val="0061716C"/>
    <w:rsid w:val="006177BF"/>
    <w:rsid w:val="00617813"/>
    <w:rsid w:val="00622336"/>
    <w:rsid w:val="006236F0"/>
    <w:rsid w:val="006243A1"/>
    <w:rsid w:val="006257D4"/>
    <w:rsid w:val="00625D6E"/>
    <w:rsid w:val="0062604B"/>
    <w:rsid w:val="00627122"/>
    <w:rsid w:val="006274FA"/>
    <w:rsid w:val="0062778E"/>
    <w:rsid w:val="00627D64"/>
    <w:rsid w:val="00632E56"/>
    <w:rsid w:val="00634061"/>
    <w:rsid w:val="00634FFD"/>
    <w:rsid w:val="00635CBA"/>
    <w:rsid w:val="00635FA7"/>
    <w:rsid w:val="00637056"/>
    <w:rsid w:val="00637777"/>
    <w:rsid w:val="00637A2C"/>
    <w:rsid w:val="006403BF"/>
    <w:rsid w:val="00640E56"/>
    <w:rsid w:val="006419D9"/>
    <w:rsid w:val="006430F0"/>
    <w:rsid w:val="006432B6"/>
    <w:rsid w:val="0064338B"/>
    <w:rsid w:val="006445BE"/>
    <w:rsid w:val="006447E3"/>
    <w:rsid w:val="00645152"/>
    <w:rsid w:val="00645F7C"/>
    <w:rsid w:val="00645FE8"/>
    <w:rsid w:val="00646542"/>
    <w:rsid w:val="00646652"/>
    <w:rsid w:val="0064707B"/>
    <w:rsid w:val="006475F2"/>
    <w:rsid w:val="006504F4"/>
    <w:rsid w:val="006506ED"/>
    <w:rsid w:val="006516A0"/>
    <w:rsid w:val="00653210"/>
    <w:rsid w:val="00653AD9"/>
    <w:rsid w:val="00654BC9"/>
    <w:rsid w:val="0065514A"/>
    <w:rsid w:val="006552FD"/>
    <w:rsid w:val="00655605"/>
    <w:rsid w:val="00655C47"/>
    <w:rsid w:val="00661021"/>
    <w:rsid w:val="00661650"/>
    <w:rsid w:val="00662B04"/>
    <w:rsid w:val="00663AF3"/>
    <w:rsid w:val="00663BCD"/>
    <w:rsid w:val="00666B6C"/>
    <w:rsid w:val="006709D3"/>
    <w:rsid w:val="00670C83"/>
    <w:rsid w:val="00671509"/>
    <w:rsid w:val="00671AED"/>
    <w:rsid w:val="00672BCB"/>
    <w:rsid w:val="006734AA"/>
    <w:rsid w:val="0067390D"/>
    <w:rsid w:val="00674EF0"/>
    <w:rsid w:val="00676FCC"/>
    <w:rsid w:val="006805C0"/>
    <w:rsid w:val="00680E1A"/>
    <w:rsid w:val="00680E22"/>
    <w:rsid w:val="006819E9"/>
    <w:rsid w:val="00682682"/>
    <w:rsid w:val="00682702"/>
    <w:rsid w:val="00682CAE"/>
    <w:rsid w:val="00683990"/>
    <w:rsid w:val="0068457E"/>
    <w:rsid w:val="0068560B"/>
    <w:rsid w:val="00685A5D"/>
    <w:rsid w:val="00685F5E"/>
    <w:rsid w:val="006863BF"/>
    <w:rsid w:val="00686AF4"/>
    <w:rsid w:val="00687EAA"/>
    <w:rsid w:val="00687FC2"/>
    <w:rsid w:val="00690C9F"/>
    <w:rsid w:val="00692368"/>
    <w:rsid w:val="00694F7D"/>
    <w:rsid w:val="00695673"/>
    <w:rsid w:val="00696C62"/>
    <w:rsid w:val="00696CD5"/>
    <w:rsid w:val="00696F94"/>
    <w:rsid w:val="00697EEC"/>
    <w:rsid w:val="006A0F69"/>
    <w:rsid w:val="006A2CED"/>
    <w:rsid w:val="006A2EBC"/>
    <w:rsid w:val="006A3377"/>
    <w:rsid w:val="006A40D0"/>
    <w:rsid w:val="006A5EA0"/>
    <w:rsid w:val="006A6E5D"/>
    <w:rsid w:val="006A783B"/>
    <w:rsid w:val="006A7AE7"/>
    <w:rsid w:val="006A7B33"/>
    <w:rsid w:val="006A7DFE"/>
    <w:rsid w:val="006B136E"/>
    <w:rsid w:val="006B28D2"/>
    <w:rsid w:val="006B3BD9"/>
    <w:rsid w:val="006B4D59"/>
    <w:rsid w:val="006B4E13"/>
    <w:rsid w:val="006B564E"/>
    <w:rsid w:val="006B75DD"/>
    <w:rsid w:val="006C0A26"/>
    <w:rsid w:val="006C18F7"/>
    <w:rsid w:val="006C1C0E"/>
    <w:rsid w:val="006C31DF"/>
    <w:rsid w:val="006C35B2"/>
    <w:rsid w:val="006C4A07"/>
    <w:rsid w:val="006C67E0"/>
    <w:rsid w:val="006C7128"/>
    <w:rsid w:val="006C7ABA"/>
    <w:rsid w:val="006C7E26"/>
    <w:rsid w:val="006C7FC4"/>
    <w:rsid w:val="006D00A6"/>
    <w:rsid w:val="006D0CF5"/>
    <w:rsid w:val="006D0D60"/>
    <w:rsid w:val="006D1122"/>
    <w:rsid w:val="006D1861"/>
    <w:rsid w:val="006D2EA2"/>
    <w:rsid w:val="006D32FB"/>
    <w:rsid w:val="006D3C00"/>
    <w:rsid w:val="006D3CF8"/>
    <w:rsid w:val="006D4809"/>
    <w:rsid w:val="006D6CF4"/>
    <w:rsid w:val="006D7252"/>
    <w:rsid w:val="006E0817"/>
    <w:rsid w:val="006E1149"/>
    <w:rsid w:val="006E2CEF"/>
    <w:rsid w:val="006E2DE0"/>
    <w:rsid w:val="006E2FBC"/>
    <w:rsid w:val="006E35F4"/>
    <w:rsid w:val="006E3675"/>
    <w:rsid w:val="006E4A7F"/>
    <w:rsid w:val="006E70B0"/>
    <w:rsid w:val="006F0FA4"/>
    <w:rsid w:val="006F1438"/>
    <w:rsid w:val="006F267F"/>
    <w:rsid w:val="006F5004"/>
    <w:rsid w:val="006F5EFF"/>
    <w:rsid w:val="006F724A"/>
    <w:rsid w:val="006F7EC5"/>
    <w:rsid w:val="007004F1"/>
    <w:rsid w:val="007008FC"/>
    <w:rsid w:val="00700D70"/>
    <w:rsid w:val="0070146F"/>
    <w:rsid w:val="007032E9"/>
    <w:rsid w:val="00704DF6"/>
    <w:rsid w:val="0070651C"/>
    <w:rsid w:val="00707F11"/>
    <w:rsid w:val="00711342"/>
    <w:rsid w:val="007123AB"/>
    <w:rsid w:val="00712B5D"/>
    <w:rsid w:val="00712B6B"/>
    <w:rsid w:val="007132A3"/>
    <w:rsid w:val="00713712"/>
    <w:rsid w:val="00713862"/>
    <w:rsid w:val="00714AA9"/>
    <w:rsid w:val="00716421"/>
    <w:rsid w:val="00720EFC"/>
    <w:rsid w:val="007214D4"/>
    <w:rsid w:val="00721B46"/>
    <w:rsid w:val="00723088"/>
    <w:rsid w:val="00724D58"/>
    <w:rsid w:val="00724EFB"/>
    <w:rsid w:val="00726A4D"/>
    <w:rsid w:val="00730EFE"/>
    <w:rsid w:val="00731F38"/>
    <w:rsid w:val="00731F49"/>
    <w:rsid w:val="007338F4"/>
    <w:rsid w:val="00736918"/>
    <w:rsid w:val="00736B94"/>
    <w:rsid w:val="00736E04"/>
    <w:rsid w:val="007400A3"/>
    <w:rsid w:val="00740DC4"/>
    <w:rsid w:val="00740F67"/>
    <w:rsid w:val="007419C3"/>
    <w:rsid w:val="00742D47"/>
    <w:rsid w:val="00744F15"/>
    <w:rsid w:val="00744F22"/>
    <w:rsid w:val="007467A7"/>
    <w:rsid w:val="007469DD"/>
    <w:rsid w:val="0074741B"/>
    <w:rsid w:val="0074759E"/>
    <w:rsid w:val="007478EA"/>
    <w:rsid w:val="0075039F"/>
    <w:rsid w:val="007539B0"/>
    <w:rsid w:val="0075415C"/>
    <w:rsid w:val="00754A3C"/>
    <w:rsid w:val="007552B3"/>
    <w:rsid w:val="00756EAF"/>
    <w:rsid w:val="00757841"/>
    <w:rsid w:val="00757FE1"/>
    <w:rsid w:val="007611C8"/>
    <w:rsid w:val="00763502"/>
    <w:rsid w:val="0076526D"/>
    <w:rsid w:val="007675B8"/>
    <w:rsid w:val="007700B5"/>
    <w:rsid w:val="0077256C"/>
    <w:rsid w:val="0077265E"/>
    <w:rsid w:val="007735CF"/>
    <w:rsid w:val="00775E28"/>
    <w:rsid w:val="0077620D"/>
    <w:rsid w:val="00780255"/>
    <w:rsid w:val="00780BF9"/>
    <w:rsid w:val="00780CA0"/>
    <w:rsid w:val="00781B9A"/>
    <w:rsid w:val="007826D4"/>
    <w:rsid w:val="00782AC0"/>
    <w:rsid w:val="00785125"/>
    <w:rsid w:val="00786A62"/>
    <w:rsid w:val="00787E84"/>
    <w:rsid w:val="007913AB"/>
    <w:rsid w:val="007914F7"/>
    <w:rsid w:val="00793168"/>
    <w:rsid w:val="007938A5"/>
    <w:rsid w:val="00793EC2"/>
    <w:rsid w:val="007944C1"/>
    <w:rsid w:val="00794AA2"/>
    <w:rsid w:val="00794D39"/>
    <w:rsid w:val="00797076"/>
    <w:rsid w:val="00797083"/>
    <w:rsid w:val="007A123B"/>
    <w:rsid w:val="007A1262"/>
    <w:rsid w:val="007A32A7"/>
    <w:rsid w:val="007A34EB"/>
    <w:rsid w:val="007A3548"/>
    <w:rsid w:val="007A7155"/>
    <w:rsid w:val="007B1594"/>
    <w:rsid w:val="007B1625"/>
    <w:rsid w:val="007B1EC7"/>
    <w:rsid w:val="007B2304"/>
    <w:rsid w:val="007B35E3"/>
    <w:rsid w:val="007B3FBA"/>
    <w:rsid w:val="007B5371"/>
    <w:rsid w:val="007B706E"/>
    <w:rsid w:val="007B71EB"/>
    <w:rsid w:val="007B749B"/>
    <w:rsid w:val="007B7E9E"/>
    <w:rsid w:val="007C0D9D"/>
    <w:rsid w:val="007C2483"/>
    <w:rsid w:val="007C27EE"/>
    <w:rsid w:val="007C3634"/>
    <w:rsid w:val="007C3A69"/>
    <w:rsid w:val="007C3B49"/>
    <w:rsid w:val="007C5145"/>
    <w:rsid w:val="007C57B0"/>
    <w:rsid w:val="007C6205"/>
    <w:rsid w:val="007C632C"/>
    <w:rsid w:val="007C686A"/>
    <w:rsid w:val="007C728E"/>
    <w:rsid w:val="007C7367"/>
    <w:rsid w:val="007D0430"/>
    <w:rsid w:val="007D0D58"/>
    <w:rsid w:val="007D121B"/>
    <w:rsid w:val="007D138D"/>
    <w:rsid w:val="007D2C53"/>
    <w:rsid w:val="007D32EC"/>
    <w:rsid w:val="007D3D60"/>
    <w:rsid w:val="007D454B"/>
    <w:rsid w:val="007D76F0"/>
    <w:rsid w:val="007E0884"/>
    <w:rsid w:val="007E1980"/>
    <w:rsid w:val="007E2898"/>
    <w:rsid w:val="007E2FEF"/>
    <w:rsid w:val="007E4B76"/>
    <w:rsid w:val="007E5EA8"/>
    <w:rsid w:val="007E6392"/>
    <w:rsid w:val="007E7C9B"/>
    <w:rsid w:val="007F0CF1"/>
    <w:rsid w:val="007F12A5"/>
    <w:rsid w:val="007F3924"/>
    <w:rsid w:val="007F4CF1"/>
    <w:rsid w:val="007F57B1"/>
    <w:rsid w:val="007F758D"/>
    <w:rsid w:val="007F762F"/>
    <w:rsid w:val="007F7D52"/>
    <w:rsid w:val="007F7E55"/>
    <w:rsid w:val="00800974"/>
    <w:rsid w:val="00800A9B"/>
    <w:rsid w:val="00800B79"/>
    <w:rsid w:val="00802943"/>
    <w:rsid w:val="00802CF0"/>
    <w:rsid w:val="00803F93"/>
    <w:rsid w:val="00804FE5"/>
    <w:rsid w:val="00805F1F"/>
    <w:rsid w:val="008064D7"/>
    <w:rsid w:val="0080654C"/>
    <w:rsid w:val="008071C6"/>
    <w:rsid w:val="00807299"/>
    <w:rsid w:val="00807C3D"/>
    <w:rsid w:val="00811420"/>
    <w:rsid w:val="00811C73"/>
    <w:rsid w:val="00813955"/>
    <w:rsid w:val="00813987"/>
    <w:rsid w:val="00813FFF"/>
    <w:rsid w:val="00814078"/>
    <w:rsid w:val="008141B3"/>
    <w:rsid w:val="00814F68"/>
    <w:rsid w:val="00815E2E"/>
    <w:rsid w:val="0081653F"/>
    <w:rsid w:val="008167A0"/>
    <w:rsid w:val="00817875"/>
    <w:rsid w:val="0081788C"/>
    <w:rsid w:val="00817A00"/>
    <w:rsid w:val="008206F7"/>
    <w:rsid w:val="008212EA"/>
    <w:rsid w:val="00821453"/>
    <w:rsid w:val="008218AB"/>
    <w:rsid w:val="008270D6"/>
    <w:rsid w:val="008302C2"/>
    <w:rsid w:val="008307AE"/>
    <w:rsid w:val="008313BE"/>
    <w:rsid w:val="00833123"/>
    <w:rsid w:val="0083591F"/>
    <w:rsid w:val="00835DB3"/>
    <w:rsid w:val="0083617B"/>
    <w:rsid w:val="008364E6"/>
    <w:rsid w:val="008369FD"/>
    <w:rsid w:val="008371BD"/>
    <w:rsid w:val="008408AC"/>
    <w:rsid w:val="00841BAA"/>
    <w:rsid w:val="0084320E"/>
    <w:rsid w:val="0084346B"/>
    <w:rsid w:val="00843C74"/>
    <w:rsid w:val="008440F8"/>
    <w:rsid w:val="008452D0"/>
    <w:rsid w:val="0084643A"/>
    <w:rsid w:val="00847D73"/>
    <w:rsid w:val="008504A8"/>
    <w:rsid w:val="0085065F"/>
    <w:rsid w:val="00850F36"/>
    <w:rsid w:val="00851E4C"/>
    <w:rsid w:val="0085282E"/>
    <w:rsid w:val="0085303C"/>
    <w:rsid w:val="008532DB"/>
    <w:rsid w:val="008533F1"/>
    <w:rsid w:val="0085733D"/>
    <w:rsid w:val="008600E0"/>
    <w:rsid w:val="008601E1"/>
    <w:rsid w:val="0086232B"/>
    <w:rsid w:val="00862358"/>
    <w:rsid w:val="008641AE"/>
    <w:rsid w:val="008642C9"/>
    <w:rsid w:val="0086457C"/>
    <w:rsid w:val="00866108"/>
    <w:rsid w:val="008669E6"/>
    <w:rsid w:val="00867DB3"/>
    <w:rsid w:val="008708D5"/>
    <w:rsid w:val="00870B4C"/>
    <w:rsid w:val="00870CA0"/>
    <w:rsid w:val="00871267"/>
    <w:rsid w:val="0087143F"/>
    <w:rsid w:val="0087198C"/>
    <w:rsid w:val="0087260A"/>
    <w:rsid w:val="00872C1F"/>
    <w:rsid w:val="008735FE"/>
    <w:rsid w:val="00873620"/>
    <w:rsid w:val="00873B2E"/>
    <w:rsid w:val="00873B42"/>
    <w:rsid w:val="00873C38"/>
    <w:rsid w:val="00875A2B"/>
    <w:rsid w:val="00877AC2"/>
    <w:rsid w:val="00880CB6"/>
    <w:rsid w:val="00880F77"/>
    <w:rsid w:val="00881172"/>
    <w:rsid w:val="00884B78"/>
    <w:rsid w:val="00884DBB"/>
    <w:rsid w:val="008856D8"/>
    <w:rsid w:val="00887DCE"/>
    <w:rsid w:val="00890372"/>
    <w:rsid w:val="008921D9"/>
    <w:rsid w:val="00892E82"/>
    <w:rsid w:val="00893D9A"/>
    <w:rsid w:val="00893F91"/>
    <w:rsid w:val="008950DA"/>
    <w:rsid w:val="00895DDD"/>
    <w:rsid w:val="00897AC8"/>
    <w:rsid w:val="008A0353"/>
    <w:rsid w:val="008A13E1"/>
    <w:rsid w:val="008A1F76"/>
    <w:rsid w:val="008A2724"/>
    <w:rsid w:val="008A2885"/>
    <w:rsid w:val="008B0518"/>
    <w:rsid w:val="008B20CF"/>
    <w:rsid w:val="008B4444"/>
    <w:rsid w:val="008B6AEE"/>
    <w:rsid w:val="008C1B58"/>
    <w:rsid w:val="008C27A1"/>
    <w:rsid w:val="008C39AE"/>
    <w:rsid w:val="008C4055"/>
    <w:rsid w:val="008C590D"/>
    <w:rsid w:val="008C60EC"/>
    <w:rsid w:val="008C72A9"/>
    <w:rsid w:val="008C72D6"/>
    <w:rsid w:val="008C7FFD"/>
    <w:rsid w:val="008D00D3"/>
    <w:rsid w:val="008D1699"/>
    <w:rsid w:val="008D1747"/>
    <w:rsid w:val="008D1FF3"/>
    <w:rsid w:val="008D39B9"/>
    <w:rsid w:val="008D5518"/>
    <w:rsid w:val="008D6979"/>
    <w:rsid w:val="008D6E80"/>
    <w:rsid w:val="008D74B0"/>
    <w:rsid w:val="008E00D7"/>
    <w:rsid w:val="008E031B"/>
    <w:rsid w:val="008E0F1D"/>
    <w:rsid w:val="008E20C2"/>
    <w:rsid w:val="008E3167"/>
    <w:rsid w:val="008E3842"/>
    <w:rsid w:val="008E45E6"/>
    <w:rsid w:val="008E474F"/>
    <w:rsid w:val="008E504A"/>
    <w:rsid w:val="008E5313"/>
    <w:rsid w:val="008E7029"/>
    <w:rsid w:val="008E7EF6"/>
    <w:rsid w:val="008F03EA"/>
    <w:rsid w:val="008F0CC4"/>
    <w:rsid w:val="008F0E70"/>
    <w:rsid w:val="008F1F98"/>
    <w:rsid w:val="008F4C14"/>
    <w:rsid w:val="008F57B8"/>
    <w:rsid w:val="008F6758"/>
    <w:rsid w:val="008F6D7A"/>
    <w:rsid w:val="008F6E3D"/>
    <w:rsid w:val="008F7A10"/>
    <w:rsid w:val="008F7C90"/>
    <w:rsid w:val="009015F6"/>
    <w:rsid w:val="0090353F"/>
    <w:rsid w:val="00903D1B"/>
    <w:rsid w:val="009040DD"/>
    <w:rsid w:val="009052C2"/>
    <w:rsid w:val="009058E2"/>
    <w:rsid w:val="00905B47"/>
    <w:rsid w:val="009060E7"/>
    <w:rsid w:val="00910C8C"/>
    <w:rsid w:val="00911C09"/>
    <w:rsid w:val="0091331C"/>
    <w:rsid w:val="0091429D"/>
    <w:rsid w:val="009144DB"/>
    <w:rsid w:val="00924B52"/>
    <w:rsid w:val="00925BCA"/>
    <w:rsid w:val="0092620D"/>
    <w:rsid w:val="00926E47"/>
    <w:rsid w:val="009279DE"/>
    <w:rsid w:val="00927A4D"/>
    <w:rsid w:val="00930116"/>
    <w:rsid w:val="009301B5"/>
    <w:rsid w:val="00933BD8"/>
    <w:rsid w:val="00934859"/>
    <w:rsid w:val="009362A2"/>
    <w:rsid w:val="00936783"/>
    <w:rsid w:val="00936A03"/>
    <w:rsid w:val="00936A3D"/>
    <w:rsid w:val="00937DE1"/>
    <w:rsid w:val="00941906"/>
    <w:rsid w:val="00941AF4"/>
    <w:rsid w:val="0094212C"/>
    <w:rsid w:val="00944F10"/>
    <w:rsid w:val="009465C5"/>
    <w:rsid w:val="00950224"/>
    <w:rsid w:val="00951A21"/>
    <w:rsid w:val="00952003"/>
    <w:rsid w:val="009522C0"/>
    <w:rsid w:val="009529F2"/>
    <w:rsid w:val="00953F73"/>
    <w:rsid w:val="00954689"/>
    <w:rsid w:val="00954753"/>
    <w:rsid w:val="009547A8"/>
    <w:rsid w:val="0095490C"/>
    <w:rsid w:val="00954C08"/>
    <w:rsid w:val="00954C5F"/>
    <w:rsid w:val="00954DA7"/>
    <w:rsid w:val="0095733B"/>
    <w:rsid w:val="00957662"/>
    <w:rsid w:val="00957893"/>
    <w:rsid w:val="0096015E"/>
    <w:rsid w:val="009611D2"/>
    <w:rsid w:val="0096173F"/>
    <w:rsid w:val="009617C9"/>
    <w:rsid w:val="00961C93"/>
    <w:rsid w:val="00962B71"/>
    <w:rsid w:val="00962ECD"/>
    <w:rsid w:val="0096310A"/>
    <w:rsid w:val="00963A6C"/>
    <w:rsid w:val="00963BDC"/>
    <w:rsid w:val="00965324"/>
    <w:rsid w:val="00965557"/>
    <w:rsid w:val="009658C5"/>
    <w:rsid w:val="00965CFA"/>
    <w:rsid w:val="009662C0"/>
    <w:rsid w:val="00970535"/>
    <w:rsid w:val="009707B7"/>
    <w:rsid w:val="0097091E"/>
    <w:rsid w:val="009726EC"/>
    <w:rsid w:val="009736D0"/>
    <w:rsid w:val="00973813"/>
    <w:rsid w:val="00973C49"/>
    <w:rsid w:val="0097473B"/>
    <w:rsid w:val="009760D3"/>
    <w:rsid w:val="0097642E"/>
    <w:rsid w:val="00976B7A"/>
    <w:rsid w:val="00976EFE"/>
    <w:rsid w:val="00977132"/>
    <w:rsid w:val="009812F6"/>
    <w:rsid w:val="00981A4B"/>
    <w:rsid w:val="009824E1"/>
    <w:rsid w:val="00982501"/>
    <w:rsid w:val="0098253C"/>
    <w:rsid w:val="0098343C"/>
    <w:rsid w:val="00986028"/>
    <w:rsid w:val="009863AD"/>
    <w:rsid w:val="00986606"/>
    <w:rsid w:val="009877D3"/>
    <w:rsid w:val="00987A5B"/>
    <w:rsid w:val="00987BED"/>
    <w:rsid w:val="00993E0C"/>
    <w:rsid w:val="00994E8F"/>
    <w:rsid w:val="00994F94"/>
    <w:rsid w:val="009951DC"/>
    <w:rsid w:val="009959BB"/>
    <w:rsid w:val="0099614F"/>
    <w:rsid w:val="00996A44"/>
    <w:rsid w:val="00997158"/>
    <w:rsid w:val="009A1C1B"/>
    <w:rsid w:val="009A3726"/>
    <w:rsid w:val="009A3A7C"/>
    <w:rsid w:val="009A3F94"/>
    <w:rsid w:val="009A4CD9"/>
    <w:rsid w:val="009A5814"/>
    <w:rsid w:val="009A5B2A"/>
    <w:rsid w:val="009A7119"/>
    <w:rsid w:val="009A761F"/>
    <w:rsid w:val="009A7769"/>
    <w:rsid w:val="009B0E96"/>
    <w:rsid w:val="009B0ED4"/>
    <w:rsid w:val="009B2ADB"/>
    <w:rsid w:val="009B2F4D"/>
    <w:rsid w:val="009B41D3"/>
    <w:rsid w:val="009B603A"/>
    <w:rsid w:val="009B60DF"/>
    <w:rsid w:val="009C0732"/>
    <w:rsid w:val="009C1193"/>
    <w:rsid w:val="009C1AB1"/>
    <w:rsid w:val="009C2970"/>
    <w:rsid w:val="009C2D0E"/>
    <w:rsid w:val="009C3DAC"/>
    <w:rsid w:val="009C4060"/>
    <w:rsid w:val="009C42E0"/>
    <w:rsid w:val="009C4951"/>
    <w:rsid w:val="009C4E70"/>
    <w:rsid w:val="009C5519"/>
    <w:rsid w:val="009C569F"/>
    <w:rsid w:val="009D0859"/>
    <w:rsid w:val="009D1072"/>
    <w:rsid w:val="009D1CC3"/>
    <w:rsid w:val="009D254C"/>
    <w:rsid w:val="009D3EF3"/>
    <w:rsid w:val="009D4E81"/>
    <w:rsid w:val="009D5362"/>
    <w:rsid w:val="009D56DC"/>
    <w:rsid w:val="009D62E7"/>
    <w:rsid w:val="009D71A9"/>
    <w:rsid w:val="009D74F3"/>
    <w:rsid w:val="009D785F"/>
    <w:rsid w:val="009E035D"/>
    <w:rsid w:val="009E0466"/>
    <w:rsid w:val="009E06F6"/>
    <w:rsid w:val="009E1415"/>
    <w:rsid w:val="009E26F4"/>
    <w:rsid w:val="009E490E"/>
    <w:rsid w:val="009E6116"/>
    <w:rsid w:val="009E623F"/>
    <w:rsid w:val="009E707F"/>
    <w:rsid w:val="009E721B"/>
    <w:rsid w:val="009F025C"/>
    <w:rsid w:val="009F27F4"/>
    <w:rsid w:val="009F302D"/>
    <w:rsid w:val="009F376B"/>
    <w:rsid w:val="009F382D"/>
    <w:rsid w:val="009F482A"/>
    <w:rsid w:val="009F4EC9"/>
    <w:rsid w:val="009F58B6"/>
    <w:rsid w:val="009F74F8"/>
    <w:rsid w:val="00A0042E"/>
    <w:rsid w:val="00A00C38"/>
    <w:rsid w:val="00A01A7B"/>
    <w:rsid w:val="00A0270F"/>
    <w:rsid w:val="00A02E43"/>
    <w:rsid w:val="00A03C31"/>
    <w:rsid w:val="00A065F9"/>
    <w:rsid w:val="00A069B9"/>
    <w:rsid w:val="00A07F34"/>
    <w:rsid w:val="00A10440"/>
    <w:rsid w:val="00A1176B"/>
    <w:rsid w:val="00A12A49"/>
    <w:rsid w:val="00A1447B"/>
    <w:rsid w:val="00A1480B"/>
    <w:rsid w:val="00A163BC"/>
    <w:rsid w:val="00A17411"/>
    <w:rsid w:val="00A20132"/>
    <w:rsid w:val="00A21965"/>
    <w:rsid w:val="00A21C55"/>
    <w:rsid w:val="00A22154"/>
    <w:rsid w:val="00A234AC"/>
    <w:rsid w:val="00A2428C"/>
    <w:rsid w:val="00A25C38"/>
    <w:rsid w:val="00A30AA4"/>
    <w:rsid w:val="00A30E55"/>
    <w:rsid w:val="00A346C4"/>
    <w:rsid w:val="00A34CAE"/>
    <w:rsid w:val="00A36BBE"/>
    <w:rsid w:val="00A371A4"/>
    <w:rsid w:val="00A377C4"/>
    <w:rsid w:val="00A42846"/>
    <w:rsid w:val="00A42BE8"/>
    <w:rsid w:val="00A4307A"/>
    <w:rsid w:val="00A447F9"/>
    <w:rsid w:val="00A46025"/>
    <w:rsid w:val="00A46E85"/>
    <w:rsid w:val="00A47EBB"/>
    <w:rsid w:val="00A5100F"/>
    <w:rsid w:val="00A5153F"/>
    <w:rsid w:val="00A51CDD"/>
    <w:rsid w:val="00A52E4D"/>
    <w:rsid w:val="00A53F0E"/>
    <w:rsid w:val="00A565ED"/>
    <w:rsid w:val="00A56715"/>
    <w:rsid w:val="00A56EBC"/>
    <w:rsid w:val="00A579BF"/>
    <w:rsid w:val="00A57AF6"/>
    <w:rsid w:val="00A57F6B"/>
    <w:rsid w:val="00A60B9B"/>
    <w:rsid w:val="00A643E4"/>
    <w:rsid w:val="00A67013"/>
    <w:rsid w:val="00A6730D"/>
    <w:rsid w:val="00A70B21"/>
    <w:rsid w:val="00A7125C"/>
    <w:rsid w:val="00A713B5"/>
    <w:rsid w:val="00A71625"/>
    <w:rsid w:val="00A71B9B"/>
    <w:rsid w:val="00A72525"/>
    <w:rsid w:val="00A72FC7"/>
    <w:rsid w:val="00A751C7"/>
    <w:rsid w:val="00A75A4A"/>
    <w:rsid w:val="00A77528"/>
    <w:rsid w:val="00A80015"/>
    <w:rsid w:val="00A80461"/>
    <w:rsid w:val="00A80616"/>
    <w:rsid w:val="00A82709"/>
    <w:rsid w:val="00A827CE"/>
    <w:rsid w:val="00A82E4B"/>
    <w:rsid w:val="00A83BCA"/>
    <w:rsid w:val="00A8589D"/>
    <w:rsid w:val="00A85F61"/>
    <w:rsid w:val="00A86000"/>
    <w:rsid w:val="00A86580"/>
    <w:rsid w:val="00A86D00"/>
    <w:rsid w:val="00A8705C"/>
    <w:rsid w:val="00A87844"/>
    <w:rsid w:val="00A90A4D"/>
    <w:rsid w:val="00A915E4"/>
    <w:rsid w:val="00A92AA4"/>
    <w:rsid w:val="00A93424"/>
    <w:rsid w:val="00A977A0"/>
    <w:rsid w:val="00A97A7D"/>
    <w:rsid w:val="00A97FF3"/>
    <w:rsid w:val="00AA0053"/>
    <w:rsid w:val="00AA038C"/>
    <w:rsid w:val="00AA0420"/>
    <w:rsid w:val="00AA1359"/>
    <w:rsid w:val="00AA2FE2"/>
    <w:rsid w:val="00AA5054"/>
    <w:rsid w:val="00AA5D8A"/>
    <w:rsid w:val="00AA729C"/>
    <w:rsid w:val="00AA7A09"/>
    <w:rsid w:val="00AB3AF1"/>
    <w:rsid w:val="00AB3B50"/>
    <w:rsid w:val="00AB4493"/>
    <w:rsid w:val="00AB451E"/>
    <w:rsid w:val="00AB609E"/>
    <w:rsid w:val="00AC05B1"/>
    <w:rsid w:val="00AC12DB"/>
    <w:rsid w:val="00AC18AC"/>
    <w:rsid w:val="00AC3345"/>
    <w:rsid w:val="00AC39E2"/>
    <w:rsid w:val="00AC3A42"/>
    <w:rsid w:val="00AC4A36"/>
    <w:rsid w:val="00AC5199"/>
    <w:rsid w:val="00AC6C3C"/>
    <w:rsid w:val="00AC782D"/>
    <w:rsid w:val="00AD09C0"/>
    <w:rsid w:val="00AD0A1C"/>
    <w:rsid w:val="00AD1C1F"/>
    <w:rsid w:val="00AD1D3F"/>
    <w:rsid w:val="00AD356C"/>
    <w:rsid w:val="00AD5AD5"/>
    <w:rsid w:val="00AD7023"/>
    <w:rsid w:val="00AD7C6A"/>
    <w:rsid w:val="00AE1F39"/>
    <w:rsid w:val="00AE239C"/>
    <w:rsid w:val="00AE2914"/>
    <w:rsid w:val="00AE41A8"/>
    <w:rsid w:val="00AE45D6"/>
    <w:rsid w:val="00AE4BCB"/>
    <w:rsid w:val="00AE52AE"/>
    <w:rsid w:val="00AE654A"/>
    <w:rsid w:val="00AE6D15"/>
    <w:rsid w:val="00AF0445"/>
    <w:rsid w:val="00AF09AC"/>
    <w:rsid w:val="00AF0CDD"/>
    <w:rsid w:val="00AF0D51"/>
    <w:rsid w:val="00AF24C3"/>
    <w:rsid w:val="00AF28CC"/>
    <w:rsid w:val="00AF2CC3"/>
    <w:rsid w:val="00AF2D74"/>
    <w:rsid w:val="00AF52CA"/>
    <w:rsid w:val="00AF54E7"/>
    <w:rsid w:val="00AF5F33"/>
    <w:rsid w:val="00AF6F14"/>
    <w:rsid w:val="00AF70B7"/>
    <w:rsid w:val="00AF7852"/>
    <w:rsid w:val="00B00CB2"/>
    <w:rsid w:val="00B00D9D"/>
    <w:rsid w:val="00B00F18"/>
    <w:rsid w:val="00B038A2"/>
    <w:rsid w:val="00B04182"/>
    <w:rsid w:val="00B05DFF"/>
    <w:rsid w:val="00B07AE3"/>
    <w:rsid w:val="00B10F47"/>
    <w:rsid w:val="00B11430"/>
    <w:rsid w:val="00B11DC4"/>
    <w:rsid w:val="00B13CA6"/>
    <w:rsid w:val="00B15F44"/>
    <w:rsid w:val="00B16D72"/>
    <w:rsid w:val="00B1715A"/>
    <w:rsid w:val="00B17EED"/>
    <w:rsid w:val="00B2180E"/>
    <w:rsid w:val="00B21C8F"/>
    <w:rsid w:val="00B22356"/>
    <w:rsid w:val="00B22C7D"/>
    <w:rsid w:val="00B255EB"/>
    <w:rsid w:val="00B26892"/>
    <w:rsid w:val="00B30713"/>
    <w:rsid w:val="00B307A3"/>
    <w:rsid w:val="00B318D0"/>
    <w:rsid w:val="00B32D13"/>
    <w:rsid w:val="00B3491E"/>
    <w:rsid w:val="00B34F0F"/>
    <w:rsid w:val="00B353EB"/>
    <w:rsid w:val="00B36B69"/>
    <w:rsid w:val="00B36C31"/>
    <w:rsid w:val="00B37487"/>
    <w:rsid w:val="00B402DE"/>
    <w:rsid w:val="00B430F8"/>
    <w:rsid w:val="00B4355D"/>
    <w:rsid w:val="00B439C4"/>
    <w:rsid w:val="00B4402A"/>
    <w:rsid w:val="00B4535E"/>
    <w:rsid w:val="00B46A9E"/>
    <w:rsid w:val="00B46BE9"/>
    <w:rsid w:val="00B5010C"/>
    <w:rsid w:val="00B50270"/>
    <w:rsid w:val="00B50B07"/>
    <w:rsid w:val="00B512F7"/>
    <w:rsid w:val="00B51362"/>
    <w:rsid w:val="00B5140F"/>
    <w:rsid w:val="00B52155"/>
    <w:rsid w:val="00B52156"/>
    <w:rsid w:val="00B5229D"/>
    <w:rsid w:val="00B52A8C"/>
    <w:rsid w:val="00B550BF"/>
    <w:rsid w:val="00B55FF1"/>
    <w:rsid w:val="00B636A8"/>
    <w:rsid w:val="00B66505"/>
    <w:rsid w:val="00B665C6"/>
    <w:rsid w:val="00B716EF"/>
    <w:rsid w:val="00B71B9C"/>
    <w:rsid w:val="00B72793"/>
    <w:rsid w:val="00B7532B"/>
    <w:rsid w:val="00B7541A"/>
    <w:rsid w:val="00B76329"/>
    <w:rsid w:val="00B76A72"/>
    <w:rsid w:val="00B76F74"/>
    <w:rsid w:val="00B77750"/>
    <w:rsid w:val="00B7799F"/>
    <w:rsid w:val="00B8031E"/>
    <w:rsid w:val="00B805AF"/>
    <w:rsid w:val="00B8085C"/>
    <w:rsid w:val="00B81D76"/>
    <w:rsid w:val="00B822C0"/>
    <w:rsid w:val="00B8403B"/>
    <w:rsid w:val="00B869EC"/>
    <w:rsid w:val="00B86D06"/>
    <w:rsid w:val="00B90DB4"/>
    <w:rsid w:val="00B910C0"/>
    <w:rsid w:val="00B91B33"/>
    <w:rsid w:val="00B929BE"/>
    <w:rsid w:val="00B9397A"/>
    <w:rsid w:val="00B942B6"/>
    <w:rsid w:val="00B94746"/>
    <w:rsid w:val="00B94A12"/>
    <w:rsid w:val="00B95BDC"/>
    <w:rsid w:val="00B9633D"/>
    <w:rsid w:val="00B97360"/>
    <w:rsid w:val="00BA0B75"/>
    <w:rsid w:val="00BA2029"/>
    <w:rsid w:val="00BA2436"/>
    <w:rsid w:val="00BA2EBE"/>
    <w:rsid w:val="00BA3BD0"/>
    <w:rsid w:val="00BA4779"/>
    <w:rsid w:val="00BA5A88"/>
    <w:rsid w:val="00BA68BD"/>
    <w:rsid w:val="00BB0F28"/>
    <w:rsid w:val="00BB2B48"/>
    <w:rsid w:val="00BB3095"/>
    <w:rsid w:val="00BB3396"/>
    <w:rsid w:val="00BB376D"/>
    <w:rsid w:val="00BB3A11"/>
    <w:rsid w:val="00BB458A"/>
    <w:rsid w:val="00BB5718"/>
    <w:rsid w:val="00BB599E"/>
    <w:rsid w:val="00BB66CB"/>
    <w:rsid w:val="00BC14A6"/>
    <w:rsid w:val="00BC4446"/>
    <w:rsid w:val="00BC4B39"/>
    <w:rsid w:val="00BC4DCC"/>
    <w:rsid w:val="00BC5161"/>
    <w:rsid w:val="00BC5516"/>
    <w:rsid w:val="00BC6781"/>
    <w:rsid w:val="00BC6910"/>
    <w:rsid w:val="00BC6A29"/>
    <w:rsid w:val="00BC7526"/>
    <w:rsid w:val="00BC7551"/>
    <w:rsid w:val="00BD00D3"/>
    <w:rsid w:val="00BD0928"/>
    <w:rsid w:val="00BD09F7"/>
    <w:rsid w:val="00BD0EA7"/>
    <w:rsid w:val="00BD11DF"/>
    <w:rsid w:val="00BD1659"/>
    <w:rsid w:val="00BD1833"/>
    <w:rsid w:val="00BD3AA9"/>
    <w:rsid w:val="00BD4A18"/>
    <w:rsid w:val="00BD4A98"/>
    <w:rsid w:val="00BD5674"/>
    <w:rsid w:val="00BD60A6"/>
    <w:rsid w:val="00BD6DB2"/>
    <w:rsid w:val="00BD6E5B"/>
    <w:rsid w:val="00BD7AF3"/>
    <w:rsid w:val="00BE11CF"/>
    <w:rsid w:val="00BE21AB"/>
    <w:rsid w:val="00BE2427"/>
    <w:rsid w:val="00BE24D3"/>
    <w:rsid w:val="00BE4331"/>
    <w:rsid w:val="00BE4664"/>
    <w:rsid w:val="00BE5405"/>
    <w:rsid w:val="00BE55CB"/>
    <w:rsid w:val="00BE579D"/>
    <w:rsid w:val="00BE66FA"/>
    <w:rsid w:val="00BE70AD"/>
    <w:rsid w:val="00BE73CB"/>
    <w:rsid w:val="00BF033D"/>
    <w:rsid w:val="00BF1304"/>
    <w:rsid w:val="00BF23AF"/>
    <w:rsid w:val="00BF2BDB"/>
    <w:rsid w:val="00BF49EA"/>
    <w:rsid w:val="00BF4EE0"/>
    <w:rsid w:val="00BF617A"/>
    <w:rsid w:val="00BF6364"/>
    <w:rsid w:val="00BF6B46"/>
    <w:rsid w:val="00BF6FCE"/>
    <w:rsid w:val="00BF7D72"/>
    <w:rsid w:val="00C0083A"/>
    <w:rsid w:val="00C015F3"/>
    <w:rsid w:val="00C029F4"/>
    <w:rsid w:val="00C02EA5"/>
    <w:rsid w:val="00C0379D"/>
    <w:rsid w:val="00C03931"/>
    <w:rsid w:val="00C05FE3"/>
    <w:rsid w:val="00C066E8"/>
    <w:rsid w:val="00C06E81"/>
    <w:rsid w:val="00C10957"/>
    <w:rsid w:val="00C11CC1"/>
    <w:rsid w:val="00C11D74"/>
    <w:rsid w:val="00C13120"/>
    <w:rsid w:val="00C14A8F"/>
    <w:rsid w:val="00C1599B"/>
    <w:rsid w:val="00C1728B"/>
    <w:rsid w:val="00C1773C"/>
    <w:rsid w:val="00C20D71"/>
    <w:rsid w:val="00C2136D"/>
    <w:rsid w:val="00C214EE"/>
    <w:rsid w:val="00C2314B"/>
    <w:rsid w:val="00C24971"/>
    <w:rsid w:val="00C24A1F"/>
    <w:rsid w:val="00C26BE5"/>
    <w:rsid w:val="00C26E4D"/>
    <w:rsid w:val="00C272F8"/>
    <w:rsid w:val="00C27909"/>
    <w:rsid w:val="00C27B03"/>
    <w:rsid w:val="00C314E1"/>
    <w:rsid w:val="00C32702"/>
    <w:rsid w:val="00C33A9B"/>
    <w:rsid w:val="00C34397"/>
    <w:rsid w:val="00C358E3"/>
    <w:rsid w:val="00C35B2A"/>
    <w:rsid w:val="00C3788B"/>
    <w:rsid w:val="00C40037"/>
    <w:rsid w:val="00C406D3"/>
    <w:rsid w:val="00C4095D"/>
    <w:rsid w:val="00C425B7"/>
    <w:rsid w:val="00C45090"/>
    <w:rsid w:val="00C4543C"/>
    <w:rsid w:val="00C46C17"/>
    <w:rsid w:val="00C46D40"/>
    <w:rsid w:val="00C5067B"/>
    <w:rsid w:val="00C5136F"/>
    <w:rsid w:val="00C541FA"/>
    <w:rsid w:val="00C54B21"/>
    <w:rsid w:val="00C601D2"/>
    <w:rsid w:val="00C60A51"/>
    <w:rsid w:val="00C65BCC"/>
    <w:rsid w:val="00C66923"/>
    <w:rsid w:val="00C66970"/>
    <w:rsid w:val="00C6768E"/>
    <w:rsid w:val="00C678E9"/>
    <w:rsid w:val="00C70A1F"/>
    <w:rsid w:val="00C71155"/>
    <w:rsid w:val="00C7194D"/>
    <w:rsid w:val="00C73B81"/>
    <w:rsid w:val="00C746E7"/>
    <w:rsid w:val="00C763D6"/>
    <w:rsid w:val="00C812C3"/>
    <w:rsid w:val="00C818D5"/>
    <w:rsid w:val="00C81EA0"/>
    <w:rsid w:val="00C82EFD"/>
    <w:rsid w:val="00C8313E"/>
    <w:rsid w:val="00C8691C"/>
    <w:rsid w:val="00C86D55"/>
    <w:rsid w:val="00C877E6"/>
    <w:rsid w:val="00C90087"/>
    <w:rsid w:val="00C90C9D"/>
    <w:rsid w:val="00C91F8C"/>
    <w:rsid w:val="00C9334E"/>
    <w:rsid w:val="00C93D4F"/>
    <w:rsid w:val="00C9408E"/>
    <w:rsid w:val="00C9434B"/>
    <w:rsid w:val="00C944B5"/>
    <w:rsid w:val="00C95C39"/>
    <w:rsid w:val="00C9626D"/>
    <w:rsid w:val="00C9669A"/>
    <w:rsid w:val="00C97478"/>
    <w:rsid w:val="00C97B07"/>
    <w:rsid w:val="00C97F22"/>
    <w:rsid w:val="00CA0D67"/>
    <w:rsid w:val="00CA168A"/>
    <w:rsid w:val="00CA2B6D"/>
    <w:rsid w:val="00CA357E"/>
    <w:rsid w:val="00CA44F9"/>
    <w:rsid w:val="00CA45A6"/>
    <w:rsid w:val="00CA4779"/>
    <w:rsid w:val="00CA4A69"/>
    <w:rsid w:val="00CA5483"/>
    <w:rsid w:val="00CA7628"/>
    <w:rsid w:val="00CA78C8"/>
    <w:rsid w:val="00CA7D9E"/>
    <w:rsid w:val="00CA7DCE"/>
    <w:rsid w:val="00CB134B"/>
    <w:rsid w:val="00CB67E8"/>
    <w:rsid w:val="00CB772E"/>
    <w:rsid w:val="00CC1542"/>
    <w:rsid w:val="00CC1797"/>
    <w:rsid w:val="00CC3E0C"/>
    <w:rsid w:val="00CC4F61"/>
    <w:rsid w:val="00CC58D3"/>
    <w:rsid w:val="00CC5B90"/>
    <w:rsid w:val="00CC6BF3"/>
    <w:rsid w:val="00CC784D"/>
    <w:rsid w:val="00CC7909"/>
    <w:rsid w:val="00CC7A00"/>
    <w:rsid w:val="00CD3514"/>
    <w:rsid w:val="00CD37DF"/>
    <w:rsid w:val="00CD3BFC"/>
    <w:rsid w:val="00CD3CDA"/>
    <w:rsid w:val="00CD5049"/>
    <w:rsid w:val="00CD558A"/>
    <w:rsid w:val="00CD5B0D"/>
    <w:rsid w:val="00CD7415"/>
    <w:rsid w:val="00CD75E1"/>
    <w:rsid w:val="00CD7EBA"/>
    <w:rsid w:val="00CE04F7"/>
    <w:rsid w:val="00CE13AF"/>
    <w:rsid w:val="00CE4D29"/>
    <w:rsid w:val="00CE4D48"/>
    <w:rsid w:val="00CE4E36"/>
    <w:rsid w:val="00CE5EC4"/>
    <w:rsid w:val="00CF05A8"/>
    <w:rsid w:val="00CF177C"/>
    <w:rsid w:val="00CF26B9"/>
    <w:rsid w:val="00CF26E4"/>
    <w:rsid w:val="00CF316C"/>
    <w:rsid w:val="00CF3B02"/>
    <w:rsid w:val="00CF6BE8"/>
    <w:rsid w:val="00CF7541"/>
    <w:rsid w:val="00CF76B1"/>
    <w:rsid w:val="00D01FE0"/>
    <w:rsid w:val="00D02B5C"/>
    <w:rsid w:val="00D0337B"/>
    <w:rsid w:val="00D03B01"/>
    <w:rsid w:val="00D03DB5"/>
    <w:rsid w:val="00D0517F"/>
    <w:rsid w:val="00D06811"/>
    <w:rsid w:val="00D079B2"/>
    <w:rsid w:val="00D114E9"/>
    <w:rsid w:val="00D1311E"/>
    <w:rsid w:val="00D13749"/>
    <w:rsid w:val="00D141EF"/>
    <w:rsid w:val="00D1506B"/>
    <w:rsid w:val="00D150E9"/>
    <w:rsid w:val="00D15ED6"/>
    <w:rsid w:val="00D21BBC"/>
    <w:rsid w:val="00D22D06"/>
    <w:rsid w:val="00D237DD"/>
    <w:rsid w:val="00D23D61"/>
    <w:rsid w:val="00D23F86"/>
    <w:rsid w:val="00D25FE0"/>
    <w:rsid w:val="00D31470"/>
    <w:rsid w:val="00D31B4A"/>
    <w:rsid w:val="00D35FA9"/>
    <w:rsid w:val="00D37A07"/>
    <w:rsid w:val="00D429C6"/>
    <w:rsid w:val="00D42BFD"/>
    <w:rsid w:val="00D42C14"/>
    <w:rsid w:val="00D42FA0"/>
    <w:rsid w:val="00D4354B"/>
    <w:rsid w:val="00D435AF"/>
    <w:rsid w:val="00D44527"/>
    <w:rsid w:val="00D44B91"/>
    <w:rsid w:val="00D45B3F"/>
    <w:rsid w:val="00D47748"/>
    <w:rsid w:val="00D50E66"/>
    <w:rsid w:val="00D520C4"/>
    <w:rsid w:val="00D541E6"/>
    <w:rsid w:val="00D54CC3"/>
    <w:rsid w:val="00D55F2A"/>
    <w:rsid w:val="00D6041A"/>
    <w:rsid w:val="00D60B54"/>
    <w:rsid w:val="00D6229E"/>
    <w:rsid w:val="00D63137"/>
    <w:rsid w:val="00D633EB"/>
    <w:rsid w:val="00D639B7"/>
    <w:rsid w:val="00D64651"/>
    <w:rsid w:val="00D66510"/>
    <w:rsid w:val="00D666D2"/>
    <w:rsid w:val="00D66866"/>
    <w:rsid w:val="00D6701F"/>
    <w:rsid w:val="00D67BE4"/>
    <w:rsid w:val="00D70FD4"/>
    <w:rsid w:val="00D717EC"/>
    <w:rsid w:val="00D71DBB"/>
    <w:rsid w:val="00D72C3D"/>
    <w:rsid w:val="00D73371"/>
    <w:rsid w:val="00D73DCC"/>
    <w:rsid w:val="00D75289"/>
    <w:rsid w:val="00D761A5"/>
    <w:rsid w:val="00D77021"/>
    <w:rsid w:val="00D81758"/>
    <w:rsid w:val="00D81952"/>
    <w:rsid w:val="00D82FF7"/>
    <w:rsid w:val="00D8336D"/>
    <w:rsid w:val="00D83D75"/>
    <w:rsid w:val="00D847FE"/>
    <w:rsid w:val="00D84E88"/>
    <w:rsid w:val="00D85F21"/>
    <w:rsid w:val="00D86AAF"/>
    <w:rsid w:val="00D906B2"/>
    <w:rsid w:val="00D9181D"/>
    <w:rsid w:val="00D91AA3"/>
    <w:rsid w:val="00D92485"/>
    <w:rsid w:val="00D93148"/>
    <w:rsid w:val="00D93314"/>
    <w:rsid w:val="00D946B0"/>
    <w:rsid w:val="00D955FA"/>
    <w:rsid w:val="00D95804"/>
    <w:rsid w:val="00D95F61"/>
    <w:rsid w:val="00D964EA"/>
    <w:rsid w:val="00D966D0"/>
    <w:rsid w:val="00D97AD6"/>
    <w:rsid w:val="00D97F09"/>
    <w:rsid w:val="00DA0C59"/>
    <w:rsid w:val="00DA0D42"/>
    <w:rsid w:val="00DA3205"/>
    <w:rsid w:val="00DA3991"/>
    <w:rsid w:val="00DA40A5"/>
    <w:rsid w:val="00DA5CB5"/>
    <w:rsid w:val="00DB07B7"/>
    <w:rsid w:val="00DB0990"/>
    <w:rsid w:val="00DB2858"/>
    <w:rsid w:val="00DB2C90"/>
    <w:rsid w:val="00DB417D"/>
    <w:rsid w:val="00DB4913"/>
    <w:rsid w:val="00DB6326"/>
    <w:rsid w:val="00DB782A"/>
    <w:rsid w:val="00DB7E44"/>
    <w:rsid w:val="00DB7E6C"/>
    <w:rsid w:val="00DC0A64"/>
    <w:rsid w:val="00DC31ED"/>
    <w:rsid w:val="00DC34F6"/>
    <w:rsid w:val="00DC3D90"/>
    <w:rsid w:val="00DC5868"/>
    <w:rsid w:val="00DC798F"/>
    <w:rsid w:val="00DD00B0"/>
    <w:rsid w:val="00DD0449"/>
    <w:rsid w:val="00DD107F"/>
    <w:rsid w:val="00DD157C"/>
    <w:rsid w:val="00DD1766"/>
    <w:rsid w:val="00DD431F"/>
    <w:rsid w:val="00DD444A"/>
    <w:rsid w:val="00DD4C85"/>
    <w:rsid w:val="00DD4DB6"/>
    <w:rsid w:val="00DD5A29"/>
    <w:rsid w:val="00DD5D9D"/>
    <w:rsid w:val="00DD6E3F"/>
    <w:rsid w:val="00DD7F15"/>
    <w:rsid w:val="00DE043A"/>
    <w:rsid w:val="00DE0772"/>
    <w:rsid w:val="00DE117E"/>
    <w:rsid w:val="00DE161F"/>
    <w:rsid w:val="00DE2416"/>
    <w:rsid w:val="00DE253B"/>
    <w:rsid w:val="00DE35CB"/>
    <w:rsid w:val="00DE4CEC"/>
    <w:rsid w:val="00DE662C"/>
    <w:rsid w:val="00DE780C"/>
    <w:rsid w:val="00DE7B45"/>
    <w:rsid w:val="00DF21E9"/>
    <w:rsid w:val="00DF37A6"/>
    <w:rsid w:val="00DF3EA7"/>
    <w:rsid w:val="00DF3F4A"/>
    <w:rsid w:val="00DF57F3"/>
    <w:rsid w:val="00DF60DD"/>
    <w:rsid w:val="00DF6951"/>
    <w:rsid w:val="00DF6FC8"/>
    <w:rsid w:val="00DF701C"/>
    <w:rsid w:val="00DF76EA"/>
    <w:rsid w:val="00E00F14"/>
    <w:rsid w:val="00E01267"/>
    <w:rsid w:val="00E012F4"/>
    <w:rsid w:val="00E01B66"/>
    <w:rsid w:val="00E02C31"/>
    <w:rsid w:val="00E02C60"/>
    <w:rsid w:val="00E03640"/>
    <w:rsid w:val="00E06386"/>
    <w:rsid w:val="00E1058A"/>
    <w:rsid w:val="00E10B9D"/>
    <w:rsid w:val="00E120DB"/>
    <w:rsid w:val="00E148AA"/>
    <w:rsid w:val="00E1546C"/>
    <w:rsid w:val="00E1559A"/>
    <w:rsid w:val="00E17BB9"/>
    <w:rsid w:val="00E20285"/>
    <w:rsid w:val="00E21C80"/>
    <w:rsid w:val="00E249DE"/>
    <w:rsid w:val="00E24CB8"/>
    <w:rsid w:val="00E24EB4"/>
    <w:rsid w:val="00E24EC0"/>
    <w:rsid w:val="00E27326"/>
    <w:rsid w:val="00E278E6"/>
    <w:rsid w:val="00E27F7C"/>
    <w:rsid w:val="00E30EFE"/>
    <w:rsid w:val="00E320ED"/>
    <w:rsid w:val="00E32181"/>
    <w:rsid w:val="00E3272C"/>
    <w:rsid w:val="00E33AFB"/>
    <w:rsid w:val="00E34218"/>
    <w:rsid w:val="00E34325"/>
    <w:rsid w:val="00E36209"/>
    <w:rsid w:val="00E37432"/>
    <w:rsid w:val="00E42A2E"/>
    <w:rsid w:val="00E43E31"/>
    <w:rsid w:val="00E44861"/>
    <w:rsid w:val="00E4525A"/>
    <w:rsid w:val="00E45726"/>
    <w:rsid w:val="00E4595B"/>
    <w:rsid w:val="00E46282"/>
    <w:rsid w:val="00E464EE"/>
    <w:rsid w:val="00E46746"/>
    <w:rsid w:val="00E47F85"/>
    <w:rsid w:val="00E505FA"/>
    <w:rsid w:val="00E5061E"/>
    <w:rsid w:val="00E51048"/>
    <w:rsid w:val="00E51397"/>
    <w:rsid w:val="00E5216E"/>
    <w:rsid w:val="00E52347"/>
    <w:rsid w:val="00E52A5D"/>
    <w:rsid w:val="00E53AA8"/>
    <w:rsid w:val="00E54462"/>
    <w:rsid w:val="00E55234"/>
    <w:rsid w:val="00E55C7C"/>
    <w:rsid w:val="00E55EEF"/>
    <w:rsid w:val="00E573C2"/>
    <w:rsid w:val="00E57401"/>
    <w:rsid w:val="00E57EBA"/>
    <w:rsid w:val="00E601C2"/>
    <w:rsid w:val="00E61797"/>
    <w:rsid w:val="00E63171"/>
    <w:rsid w:val="00E636CC"/>
    <w:rsid w:val="00E63B04"/>
    <w:rsid w:val="00E644B3"/>
    <w:rsid w:val="00E64711"/>
    <w:rsid w:val="00E64DE0"/>
    <w:rsid w:val="00E6530F"/>
    <w:rsid w:val="00E653D0"/>
    <w:rsid w:val="00E67609"/>
    <w:rsid w:val="00E67788"/>
    <w:rsid w:val="00E679D2"/>
    <w:rsid w:val="00E70219"/>
    <w:rsid w:val="00E704BA"/>
    <w:rsid w:val="00E71FE1"/>
    <w:rsid w:val="00E72F4A"/>
    <w:rsid w:val="00E7592B"/>
    <w:rsid w:val="00E81623"/>
    <w:rsid w:val="00E82344"/>
    <w:rsid w:val="00E828DD"/>
    <w:rsid w:val="00E840DD"/>
    <w:rsid w:val="00E84C82"/>
    <w:rsid w:val="00E84D64"/>
    <w:rsid w:val="00E86A01"/>
    <w:rsid w:val="00E87408"/>
    <w:rsid w:val="00E903AF"/>
    <w:rsid w:val="00E914C4"/>
    <w:rsid w:val="00E91B5B"/>
    <w:rsid w:val="00E934F5"/>
    <w:rsid w:val="00E94ABB"/>
    <w:rsid w:val="00E95149"/>
    <w:rsid w:val="00E958D3"/>
    <w:rsid w:val="00E95A67"/>
    <w:rsid w:val="00E96961"/>
    <w:rsid w:val="00E96BBA"/>
    <w:rsid w:val="00E97B87"/>
    <w:rsid w:val="00EA0500"/>
    <w:rsid w:val="00EA0EC6"/>
    <w:rsid w:val="00EA0FA3"/>
    <w:rsid w:val="00EA11D0"/>
    <w:rsid w:val="00EA2BE9"/>
    <w:rsid w:val="00EA3671"/>
    <w:rsid w:val="00EA4573"/>
    <w:rsid w:val="00EA471E"/>
    <w:rsid w:val="00EA6B81"/>
    <w:rsid w:val="00EA7294"/>
    <w:rsid w:val="00EA72EC"/>
    <w:rsid w:val="00EA7E26"/>
    <w:rsid w:val="00EB11CB"/>
    <w:rsid w:val="00EB275A"/>
    <w:rsid w:val="00EB396D"/>
    <w:rsid w:val="00EB3F25"/>
    <w:rsid w:val="00EB44A4"/>
    <w:rsid w:val="00EB75F3"/>
    <w:rsid w:val="00EB786A"/>
    <w:rsid w:val="00EC0854"/>
    <w:rsid w:val="00EC0EE2"/>
    <w:rsid w:val="00EC0FEA"/>
    <w:rsid w:val="00EC1578"/>
    <w:rsid w:val="00EC1C72"/>
    <w:rsid w:val="00EC229F"/>
    <w:rsid w:val="00EC3CC9"/>
    <w:rsid w:val="00EC6375"/>
    <w:rsid w:val="00EC680A"/>
    <w:rsid w:val="00EC6A30"/>
    <w:rsid w:val="00EC6EAC"/>
    <w:rsid w:val="00ED03D7"/>
    <w:rsid w:val="00ED09D8"/>
    <w:rsid w:val="00ED30AD"/>
    <w:rsid w:val="00ED48F3"/>
    <w:rsid w:val="00ED7730"/>
    <w:rsid w:val="00ED7862"/>
    <w:rsid w:val="00EE04E8"/>
    <w:rsid w:val="00EE1632"/>
    <w:rsid w:val="00EE1763"/>
    <w:rsid w:val="00EE2BED"/>
    <w:rsid w:val="00EE374B"/>
    <w:rsid w:val="00EE79DB"/>
    <w:rsid w:val="00EF02D2"/>
    <w:rsid w:val="00EF3775"/>
    <w:rsid w:val="00EF4504"/>
    <w:rsid w:val="00EF5952"/>
    <w:rsid w:val="00EF5FB4"/>
    <w:rsid w:val="00EF6A45"/>
    <w:rsid w:val="00EF738F"/>
    <w:rsid w:val="00F00A1D"/>
    <w:rsid w:val="00F0112F"/>
    <w:rsid w:val="00F01A90"/>
    <w:rsid w:val="00F020BF"/>
    <w:rsid w:val="00F02C44"/>
    <w:rsid w:val="00F06187"/>
    <w:rsid w:val="00F07EF5"/>
    <w:rsid w:val="00F101FF"/>
    <w:rsid w:val="00F10B99"/>
    <w:rsid w:val="00F11347"/>
    <w:rsid w:val="00F11BB5"/>
    <w:rsid w:val="00F126B5"/>
    <w:rsid w:val="00F1274D"/>
    <w:rsid w:val="00F13616"/>
    <w:rsid w:val="00F1384D"/>
    <w:rsid w:val="00F1417B"/>
    <w:rsid w:val="00F1499F"/>
    <w:rsid w:val="00F20525"/>
    <w:rsid w:val="00F20C36"/>
    <w:rsid w:val="00F2102E"/>
    <w:rsid w:val="00F226E2"/>
    <w:rsid w:val="00F23CF5"/>
    <w:rsid w:val="00F2583D"/>
    <w:rsid w:val="00F2618A"/>
    <w:rsid w:val="00F26A52"/>
    <w:rsid w:val="00F26C2E"/>
    <w:rsid w:val="00F2751A"/>
    <w:rsid w:val="00F313B2"/>
    <w:rsid w:val="00F316CB"/>
    <w:rsid w:val="00F32CAE"/>
    <w:rsid w:val="00F32D1B"/>
    <w:rsid w:val="00F32FB1"/>
    <w:rsid w:val="00F3419E"/>
    <w:rsid w:val="00F34B99"/>
    <w:rsid w:val="00F354AB"/>
    <w:rsid w:val="00F35F1B"/>
    <w:rsid w:val="00F368A4"/>
    <w:rsid w:val="00F36D5E"/>
    <w:rsid w:val="00F402A0"/>
    <w:rsid w:val="00F40451"/>
    <w:rsid w:val="00F40C90"/>
    <w:rsid w:val="00F4321B"/>
    <w:rsid w:val="00F4375D"/>
    <w:rsid w:val="00F46D16"/>
    <w:rsid w:val="00F476D9"/>
    <w:rsid w:val="00F50258"/>
    <w:rsid w:val="00F515FE"/>
    <w:rsid w:val="00F51F02"/>
    <w:rsid w:val="00F52DAB"/>
    <w:rsid w:val="00F52EF8"/>
    <w:rsid w:val="00F534C1"/>
    <w:rsid w:val="00F543F0"/>
    <w:rsid w:val="00F555CD"/>
    <w:rsid w:val="00F560B4"/>
    <w:rsid w:val="00F579FB"/>
    <w:rsid w:val="00F60560"/>
    <w:rsid w:val="00F6149E"/>
    <w:rsid w:val="00F61D6E"/>
    <w:rsid w:val="00F62392"/>
    <w:rsid w:val="00F6301F"/>
    <w:rsid w:val="00F63A0B"/>
    <w:rsid w:val="00F64AB4"/>
    <w:rsid w:val="00F66EEA"/>
    <w:rsid w:val="00F7112F"/>
    <w:rsid w:val="00F73701"/>
    <w:rsid w:val="00F74948"/>
    <w:rsid w:val="00F75B40"/>
    <w:rsid w:val="00F770F3"/>
    <w:rsid w:val="00F77E59"/>
    <w:rsid w:val="00F801A6"/>
    <w:rsid w:val="00F80D57"/>
    <w:rsid w:val="00F816B4"/>
    <w:rsid w:val="00F81D29"/>
    <w:rsid w:val="00F8449C"/>
    <w:rsid w:val="00F85A82"/>
    <w:rsid w:val="00F85C03"/>
    <w:rsid w:val="00F879DC"/>
    <w:rsid w:val="00F91682"/>
    <w:rsid w:val="00F91C4D"/>
    <w:rsid w:val="00F92FD9"/>
    <w:rsid w:val="00F94463"/>
    <w:rsid w:val="00F944EB"/>
    <w:rsid w:val="00F94692"/>
    <w:rsid w:val="00F948AB"/>
    <w:rsid w:val="00F977A7"/>
    <w:rsid w:val="00F97CDB"/>
    <w:rsid w:val="00FA17AA"/>
    <w:rsid w:val="00FA2299"/>
    <w:rsid w:val="00FA239B"/>
    <w:rsid w:val="00FA3365"/>
    <w:rsid w:val="00FA5ABD"/>
    <w:rsid w:val="00FA5F00"/>
    <w:rsid w:val="00FA62AF"/>
    <w:rsid w:val="00FA63A6"/>
    <w:rsid w:val="00FA6684"/>
    <w:rsid w:val="00FA6A48"/>
    <w:rsid w:val="00FA731E"/>
    <w:rsid w:val="00FB16A7"/>
    <w:rsid w:val="00FB1F4E"/>
    <w:rsid w:val="00FB263C"/>
    <w:rsid w:val="00FB2B38"/>
    <w:rsid w:val="00FB4ABD"/>
    <w:rsid w:val="00FB4DD2"/>
    <w:rsid w:val="00FB5C1F"/>
    <w:rsid w:val="00FB64DE"/>
    <w:rsid w:val="00FB6E89"/>
    <w:rsid w:val="00FB797A"/>
    <w:rsid w:val="00FC1077"/>
    <w:rsid w:val="00FC1199"/>
    <w:rsid w:val="00FC1D27"/>
    <w:rsid w:val="00FC21A1"/>
    <w:rsid w:val="00FC2A5A"/>
    <w:rsid w:val="00FC4036"/>
    <w:rsid w:val="00FC4A63"/>
    <w:rsid w:val="00FC6358"/>
    <w:rsid w:val="00FC7E1F"/>
    <w:rsid w:val="00FD01CF"/>
    <w:rsid w:val="00FD0C2E"/>
    <w:rsid w:val="00FD1A2D"/>
    <w:rsid w:val="00FD282D"/>
    <w:rsid w:val="00FD320D"/>
    <w:rsid w:val="00FD439D"/>
    <w:rsid w:val="00FD4732"/>
    <w:rsid w:val="00FD5E8D"/>
    <w:rsid w:val="00FE02A7"/>
    <w:rsid w:val="00FE23DE"/>
    <w:rsid w:val="00FE4F9C"/>
    <w:rsid w:val="00FE5B73"/>
    <w:rsid w:val="00FE5F66"/>
    <w:rsid w:val="00FE60B7"/>
    <w:rsid w:val="00FE6746"/>
    <w:rsid w:val="00FE7243"/>
    <w:rsid w:val="00FE73F1"/>
    <w:rsid w:val="00FF083B"/>
    <w:rsid w:val="00FF0E54"/>
    <w:rsid w:val="00FF1165"/>
    <w:rsid w:val="00FF2863"/>
    <w:rsid w:val="00FF2AA2"/>
    <w:rsid w:val="00FF313E"/>
    <w:rsid w:val="00FF3FAA"/>
    <w:rsid w:val="028D45C6"/>
    <w:rsid w:val="04813882"/>
    <w:rsid w:val="07534E59"/>
    <w:rsid w:val="08A86AB8"/>
    <w:rsid w:val="0C7C2523"/>
    <w:rsid w:val="128A7A56"/>
    <w:rsid w:val="16EF78AD"/>
    <w:rsid w:val="173E4767"/>
    <w:rsid w:val="196A46C8"/>
    <w:rsid w:val="1BDA2B74"/>
    <w:rsid w:val="1CC37403"/>
    <w:rsid w:val="1D2B7012"/>
    <w:rsid w:val="1E302BE1"/>
    <w:rsid w:val="1FB43DE7"/>
    <w:rsid w:val="22970218"/>
    <w:rsid w:val="25CA6510"/>
    <w:rsid w:val="25F9175A"/>
    <w:rsid w:val="263A7E33"/>
    <w:rsid w:val="29555D52"/>
    <w:rsid w:val="30233649"/>
    <w:rsid w:val="303846B8"/>
    <w:rsid w:val="339B2A44"/>
    <w:rsid w:val="354866A7"/>
    <w:rsid w:val="365224E4"/>
    <w:rsid w:val="36A76D20"/>
    <w:rsid w:val="36CD5217"/>
    <w:rsid w:val="38870E3C"/>
    <w:rsid w:val="396543A2"/>
    <w:rsid w:val="3D5468DF"/>
    <w:rsid w:val="3F235C7F"/>
    <w:rsid w:val="476F264C"/>
    <w:rsid w:val="4B312207"/>
    <w:rsid w:val="4BA101DD"/>
    <w:rsid w:val="4CD464B4"/>
    <w:rsid w:val="4EBB0274"/>
    <w:rsid w:val="50486E6C"/>
    <w:rsid w:val="52963423"/>
    <w:rsid w:val="55195BA9"/>
    <w:rsid w:val="556F1F83"/>
    <w:rsid w:val="55D70A0E"/>
    <w:rsid w:val="568D5541"/>
    <w:rsid w:val="570A40A2"/>
    <w:rsid w:val="58A536AD"/>
    <w:rsid w:val="597D52F5"/>
    <w:rsid w:val="5D815B46"/>
    <w:rsid w:val="5DB06D67"/>
    <w:rsid w:val="5EA72B88"/>
    <w:rsid w:val="61D4636A"/>
    <w:rsid w:val="63365E8E"/>
    <w:rsid w:val="69AB1A63"/>
    <w:rsid w:val="6C1C366D"/>
    <w:rsid w:val="6C711574"/>
    <w:rsid w:val="6DDF370A"/>
    <w:rsid w:val="6EBB2D92"/>
    <w:rsid w:val="6F74561C"/>
    <w:rsid w:val="70662B1C"/>
    <w:rsid w:val="708968DF"/>
    <w:rsid w:val="74755DBC"/>
    <w:rsid w:val="780B2D45"/>
    <w:rsid w:val="7BBF2522"/>
    <w:rsid w:val="7D76055A"/>
    <w:rsid w:val="7DFE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67"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3"/>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Date"/>
    <w:basedOn w:val="1"/>
    <w:next w:val="1"/>
    <w:link w:val="140"/>
    <w:semiHidden/>
    <w:unhideWhenUsed/>
    <w:qFormat/>
    <w:uiPriority w:val="0"/>
    <w:pPr>
      <w:ind w:left="100" w:leftChars="2500"/>
    </w:pPr>
  </w:style>
  <w:style w:type="paragraph" w:styleId="15">
    <w:name w:val="endnote text"/>
    <w:basedOn w:val="1"/>
    <w:semiHidden/>
    <w:qFormat/>
    <w:uiPriority w:val="0"/>
    <w:pPr>
      <w:snapToGrid w:val="0"/>
      <w:jc w:val="left"/>
    </w:pPr>
  </w:style>
  <w:style w:type="paragraph" w:styleId="16">
    <w:name w:val="Balloon Text"/>
    <w:basedOn w:val="1"/>
    <w:link w:val="137"/>
    <w:qFormat/>
    <w:uiPriority w:val="0"/>
    <w:rPr>
      <w:sz w:val="18"/>
      <w:szCs w:val="18"/>
    </w:rPr>
  </w:style>
  <w:style w:type="paragraph" w:styleId="17">
    <w:name w:val="footer"/>
    <w:basedOn w:val="1"/>
    <w:link w:val="145"/>
    <w:qFormat/>
    <w:uiPriority w:val="99"/>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7"/>
    <w:next w:val="7"/>
    <w:link w:val="144"/>
    <w:semiHidden/>
    <w:unhideWhenUsed/>
    <w:qFormat/>
    <w:uiPriority w:val="0"/>
    <w:rPr>
      <w:b/>
      <w:bCs/>
    </w:rPr>
  </w:style>
  <w:style w:type="table" w:styleId="33">
    <w:name w:val="Table Grid"/>
    <w:basedOn w:val="32"/>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semiHidden/>
    <w:unhideWhenUsed/>
    <w:qFormat/>
    <w:uiPriority w:val="0"/>
    <w:rPr>
      <w:sz w:val="21"/>
      <w:szCs w:val="21"/>
    </w:rPr>
  </w:style>
  <w:style w:type="character" w:styleId="40">
    <w:name w:val="footnote reference"/>
    <w:semiHidden/>
    <w:qFormat/>
    <w:uiPriority w:val="0"/>
    <w:rPr>
      <w:vertAlign w:val="superscript"/>
    </w:rPr>
  </w:style>
  <w:style w:type="character" w:customStyle="1" w:styleId="41">
    <w:name w:val="段 Char"/>
    <w:link w:val="23"/>
    <w:qFormat/>
    <w:uiPriority w:val="99"/>
    <w:rPr>
      <w:rFonts w:ascii="宋体"/>
      <w:sz w:val="21"/>
      <w:lang w:val="en-US" w:eastAsia="zh-CN" w:bidi="ar-SA"/>
    </w:rPr>
  </w:style>
  <w:style w:type="paragraph" w:customStyle="1" w:styleId="42">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0"/>
        <w:numId w:val="0"/>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Id w:val="2"/>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ind w:left="0"/>
    </w:pPr>
    <w:rPr>
      <w:rFonts w:ascii="宋体" w:eastAsia="宋体"/>
    </w:rPr>
  </w:style>
  <w:style w:type="paragraph" w:customStyle="1" w:styleId="64">
    <w:name w:val="注：（正文）"/>
    <w:basedOn w:val="57"/>
    <w:next w:val="23"/>
    <w:qFormat/>
    <w:uiPriority w:val="0"/>
    <w:pPr>
      <w:numPr>
        <w:ilvl w:val="0"/>
        <w:numId w:val="9"/>
      </w:numPr>
    </w:pPr>
  </w:style>
  <w:style w:type="paragraph" w:customStyle="1" w:styleId="6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7">
    <w:name w:val="附录表标题"/>
    <w:basedOn w:val="1"/>
    <w:next w:val="23"/>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3"/>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9">
    <w:name w:val="附录图标题"/>
    <w:basedOn w:val="1"/>
    <w:next w:val="23"/>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3"/>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basedOn w:val="75"/>
    <w:qFormat/>
    <w:uiPriority w:val="0"/>
    <w:pPr>
      <w:framePr w:wrap="around" w:vAnchor="page" w:hAnchor="text"/>
      <w:jc w:val="right"/>
    </w:p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4"/>
    <w:qFormat/>
    <w:uiPriority w:val="0"/>
    <w:pPr>
      <w:numPr>
        <w:numId w:val="0"/>
      </w:numPr>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numPr>
        <w:ilvl w:val="0"/>
        <w:numId w:val="16"/>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3"/>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basedOn w:val="75"/>
    <w:qFormat/>
    <w:uiPriority w:val="0"/>
    <w:pPr>
      <w:framePr w:wrap="around" w:vAnchor="page" w:hAnchor="text" w:x="1419"/>
    </w:p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character" w:customStyle="1" w:styleId="137">
    <w:name w:val="批注框文本 字符"/>
    <w:link w:val="16"/>
    <w:qFormat/>
    <w:uiPriority w:val="0"/>
    <w:rPr>
      <w:kern w:val="2"/>
      <w:sz w:val="18"/>
      <w:szCs w:val="18"/>
    </w:rPr>
  </w:style>
  <w:style w:type="paragraph" w:customStyle="1" w:styleId="138">
    <w:name w:val="表头"/>
    <w:basedOn w:val="1"/>
    <w:qFormat/>
    <w:uiPriority w:val="0"/>
    <w:pPr>
      <w:jc w:val="center"/>
    </w:pPr>
    <w:rPr>
      <w:rFonts w:ascii="宋体" w:hAnsi="宋体"/>
      <w:b/>
      <w:bCs/>
      <w:sz w:val="18"/>
    </w:rPr>
  </w:style>
  <w:style w:type="paragraph" w:customStyle="1" w:styleId="139">
    <w:name w:val="表体"/>
    <w:basedOn w:val="1"/>
    <w:qFormat/>
    <w:uiPriority w:val="0"/>
    <w:pPr>
      <w:jc w:val="left"/>
    </w:pPr>
    <w:rPr>
      <w:sz w:val="18"/>
    </w:rPr>
  </w:style>
  <w:style w:type="character" w:customStyle="1" w:styleId="140">
    <w:name w:val="日期 字符"/>
    <w:basedOn w:val="34"/>
    <w:link w:val="14"/>
    <w:semiHidden/>
    <w:qFormat/>
    <w:uiPriority w:val="0"/>
    <w:rPr>
      <w:kern w:val="2"/>
      <w:sz w:val="21"/>
      <w:szCs w:val="24"/>
    </w:rPr>
  </w:style>
  <w:style w:type="paragraph" w:styleId="141">
    <w:name w:val="List Paragraph"/>
    <w:basedOn w:val="1"/>
    <w:qFormat/>
    <w:uiPriority w:val="72"/>
    <w:pPr>
      <w:ind w:firstLine="420" w:firstLineChars="200"/>
    </w:pPr>
  </w:style>
  <w:style w:type="character" w:styleId="142">
    <w:name w:val="Placeholder Text"/>
    <w:basedOn w:val="34"/>
    <w:semiHidden/>
    <w:qFormat/>
    <w:uiPriority w:val="67"/>
    <w:rPr>
      <w:color w:val="808080"/>
    </w:rPr>
  </w:style>
  <w:style w:type="character" w:customStyle="1" w:styleId="143">
    <w:name w:val="批注文字 字符"/>
    <w:basedOn w:val="34"/>
    <w:link w:val="7"/>
    <w:semiHidden/>
    <w:qFormat/>
    <w:uiPriority w:val="0"/>
    <w:rPr>
      <w:kern w:val="2"/>
      <w:sz w:val="21"/>
      <w:szCs w:val="24"/>
    </w:rPr>
  </w:style>
  <w:style w:type="character" w:customStyle="1" w:styleId="144">
    <w:name w:val="批注主题 字符"/>
    <w:basedOn w:val="143"/>
    <w:link w:val="31"/>
    <w:semiHidden/>
    <w:qFormat/>
    <w:uiPriority w:val="0"/>
    <w:rPr>
      <w:b/>
      <w:bCs/>
      <w:kern w:val="2"/>
      <w:sz w:val="21"/>
      <w:szCs w:val="24"/>
    </w:rPr>
  </w:style>
  <w:style w:type="character" w:customStyle="1" w:styleId="145">
    <w:name w:val="页脚 字符"/>
    <w:basedOn w:val="34"/>
    <w:link w:val="17"/>
    <w:qFormat/>
    <w:uiPriority w:val="99"/>
    <w:rPr>
      <w:kern w:val="2"/>
      <w:sz w:val="18"/>
      <w:szCs w:val="18"/>
    </w:rPr>
  </w:style>
  <w:style w:type="paragraph" w:customStyle="1" w:styleId="14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7">
    <w:name w:val="修订2"/>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763A0-D960-48AC-88DC-EA7A959D44F0}">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9</Pages>
  <Words>2474</Words>
  <Characters>3127</Characters>
  <Lines>61</Lines>
  <Paragraphs>17</Paragraphs>
  <TotalTime>113</TotalTime>
  <ScaleCrop>false</ScaleCrop>
  <LinksUpToDate>false</LinksUpToDate>
  <CharactersWithSpaces>8137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2021-06-22T03:20:00Z</dcterms:created>
  <dc:creator>CNIS</dc:creator>
  <cp:lastModifiedBy>种美丽</cp:lastModifiedBy>
  <cp:lastPrinted>2023-07-27T05:44:22Z</cp:lastPrinted>
  <dcterms:modified xsi:type="dcterms:W3CDTF">2023-07-27T05:45:20Z</dcterms:modified>
  <dc:title>标准名称</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65E27FB8579145A2B2BC28019A5897C9_13</vt:lpwstr>
  </property>
</Properties>
</file>