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B" w:rsidRDefault="00550927">
      <w:pPr>
        <w:pStyle w:val="2"/>
        <w:snapToGrid w:val="0"/>
        <w:spacing w:before="0" w:afterLines="50" w:after="159" w:line="360" w:lineRule="auto"/>
        <w:ind w:left="924" w:hanging="28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Toc6842"/>
      <w:r>
        <w:rPr>
          <w:rFonts w:ascii="Times New Roman" w:hAnsi="Times New Roman" w:cs="Times New Roman" w:hint="eastAsia"/>
          <w:sz w:val="32"/>
          <w:szCs w:val="32"/>
          <w:lang w:val="en-US"/>
        </w:rPr>
        <w:t>表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3 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县级畜禽和</w:t>
      </w:r>
      <w:proofErr w:type="gramStart"/>
      <w:r>
        <w:rPr>
          <w:rFonts w:ascii="Times New Roman" w:hAnsi="Times New Roman" w:cs="Times New Roman" w:hint="eastAsia"/>
          <w:sz w:val="32"/>
          <w:szCs w:val="32"/>
          <w:lang w:val="en-US"/>
        </w:rPr>
        <w:t>蜂资源</w:t>
      </w:r>
      <w:proofErr w:type="gramEnd"/>
      <w:r>
        <w:rPr>
          <w:rFonts w:ascii="Times New Roman" w:hAnsi="Times New Roman" w:cs="Times New Roman" w:hint="eastAsia"/>
          <w:sz w:val="32"/>
          <w:szCs w:val="32"/>
          <w:lang w:val="en-US"/>
        </w:rPr>
        <w:t>普查信息汇总表</w:t>
      </w:r>
      <w:bookmarkEnd w:id="0"/>
    </w:p>
    <w:p w:rsidR="00AA669B" w:rsidRDefault="00550927">
      <w:pPr>
        <w:adjustRightInd w:val="0"/>
        <w:snapToGrid w:val="0"/>
        <w:jc w:val="left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/>
          <w:sz w:val="28"/>
          <w:szCs w:val="28"/>
        </w:rPr>
        <w:t>省（区、市）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宋体" w:hAnsi="Times New Roman" w:cs="Times New Roman"/>
          <w:sz w:val="28"/>
          <w:szCs w:val="28"/>
        </w:rPr>
        <w:t>市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宋体" w:hAnsi="Times New Roman" w:cs="Times New Roman"/>
          <w:sz w:val="28"/>
          <w:szCs w:val="28"/>
        </w:rPr>
        <w:t>县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/>
          <w:sz w:val="28"/>
          <w:szCs w:val="28"/>
        </w:rPr>
        <w:t>填报人签字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联系电话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日期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</w:p>
    <w:tbl>
      <w:tblPr>
        <w:tblpPr w:leftFromText="180" w:rightFromText="180" w:vertAnchor="text" w:horzAnchor="page" w:tblpX="1425" w:tblpY="214"/>
        <w:tblOverlap w:val="never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006"/>
        <w:gridCol w:w="928"/>
        <w:gridCol w:w="702"/>
        <w:gridCol w:w="627"/>
        <w:gridCol w:w="1064"/>
        <w:gridCol w:w="1197"/>
        <w:gridCol w:w="1983"/>
        <w:gridCol w:w="3827"/>
        <w:gridCol w:w="850"/>
        <w:gridCol w:w="1841"/>
      </w:tblGrid>
      <w:tr w:rsidR="00F57A27" w:rsidTr="00FC2DB7">
        <w:trPr>
          <w:trHeight w:val="503"/>
        </w:trPr>
        <w:tc>
          <w:tcPr>
            <w:tcW w:w="148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348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所属</w:t>
            </w:r>
          </w:p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目录</w:t>
            </w:r>
          </w:p>
        </w:tc>
        <w:tc>
          <w:tcPr>
            <w:tcW w:w="321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品种</w:t>
            </w:r>
          </w:p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名称</w:t>
            </w:r>
          </w:p>
        </w:tc>
        <w:tc>
          <w:tcPr>
            <w:tcW w:w="243" w:type="pct"/>
            <w:vMerge w:val="restart"/>
            <w:tcBorders>
              <w:right w:val="single" w:sz="4" w:space="0" w:color="auto"/>
            </w:tcBorders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品种类群</w:t>
            </w:r>
          </w:p>
        </w:tc>
        <w:tc>
          <w:tcPr>
            <w:tcW w:w="217" w:type="pct"/>
            <w:vMerge w:val="restart"/>
            <w:tcBorders>
              <w:right w:val="single" w:sz="4" w:space="0" w:color="auto"/>
            </w:tcBorders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群体数量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</w:tcBorders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其中：</w:t>
            </w:r>
          </w:p>
        </w:tc>
        <w:tc>
          <w:tcPr>
            <w:tcW w:w="686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县域内分布区域</w:t>
            </w:r>
          </w:p>
        </w:tc>
        <w:tc>
          <w:tcPr>
            <w:tcW w:w="1324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C2DB7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饲养</w:t>
            </w:r>
            <w:r w:rsidR="00F57A27" w:rsidRPr="00FC2DB7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方式及数量</w:t>
            </w:r>
          </w:p>
        </w:tc>
        <w:tc>
          <w:tcPr>
            <w:tcW w:w="294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保种场保护区</w:t>
            </w:r>
          </w:p>
        </w:tc>
        <w:tc>
          <w:tcPr>
            <w:tcW w:w="637" w:type="pct"/>
            <w:vMerge w:val="restar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保种场保护区级别</w:t>
            </w:r>
          </w:p>
        </w:tc>
      </w:tr>
      <w:tr w:rsidR="00F57A27" w:rsidTr="00FC2DB7">
        <w:trPr>
          <w:trHeight w:val="725"/>
        </w:trPr>
        <w:tc>
          <w:tcPr>
            <w:tcW w:w="148" w:type="pct"/>
            <w:vMerge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8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1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vMerge/>
            <w:tcBorders>
              <w:right w:val="single" w:sz="4" w:space="0" w:color="auto"/>
            </w:tcBorders>
            <w:vAlign w:val="center"/>
          </w:tcPr>
          <w:p w:rsidR="00AA669B" w:rsidRDefault="00AA6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种公畜</w:t>
            </w:r>
          </w:p>
        </w:tc>
        <w:tc>
          <w:tcPr>
            <w:tcW w:w="414" w:type="pct"/>
            <w:vAlign w:val="center"/>
          </w:tcPr>
          <w:p w:rsidR="00AA669B" w:rsidRDefault="0055092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能繁母畜</w:t>
            </w:r>
            <w:proofErr w:type="gramEnd"/>
          </w:p>
        </w:tc>
        <w:tc>
          <w:tcPr>
            <w:tcW w:w="686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4" w:type="pct"/>
            <w:vMerge/>
            <w:vAlign w:val="center"/>
          </w:tcPr>
          <w:p w:rsidR="00AA669B" w:rsidRDefault="00AA6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7" w:type="pct"/>
            <w:vMerge/>
          </w:tcPr>
          <w:p w:rsidR="00AA669B" w:rsidRDefault="00AA669B">
            <w:pPr>
              <w:adjustRightInd w:val="0"/>
              <w:snapToGrid w:val="0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57A27" w:rsidTr="00FC2DB7">
        <w:trPr>
          <w:trHeight w:val="995"/>
        </w:trPr>
        <w:tc>
          <w:tcPr>
            <w:tcW w:w="148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48" w:type="pct"/>
            <w:vAlign w:val="center"/>
          </w:tcPr>
          <w:p w:rsidR="00AA669B" w:rsidRDefault="00AA669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43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324" w:type="pct"/>
            <w:vAlign w:val="center"/>
          </w:tcPr>
          <w:p w:rsidR="00F57A27" w:rsidRPr="000257B8" w:rsidRDefault="00F57A27" w:rsidP="00F57A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畜禽：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散养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集中饲养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</w:t>
            </w:r>
          </w:p>
          <w:p w:rsidR="00AA669B" w:rsidRDefault="00F57A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蜂：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定地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转地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   </w:t>
            </w:r>
            <w:r w:rsidR="001C78D4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37" w:type="pct"/>
            <w:vAlign w:val="center"/>
          </w:tcPr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县级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市级</w:t>
            </w:r>
          </w:p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</w:p>
        </w:tc>
      </w:tr>
      <w:tr w:rsidR="00F57A27" w:rsidTr="00FC2DB7">
        <w:trPr>
          <w:trHeight w:val="995"/>
        </w:trPr>
        <w:tc>
          <w:tcPr>
            <w:tcW w:w="148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48" w:type="pct"/>
            <w:vAlign w:val="center"/>
          </w:tcPr>
          <w:p w:rsidR="00AA669B" w:rsidRDefault="00AA669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3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324" w:type="pct"/>
            <w:vAlign w:val="center"/>
          </w:tcPr>
          <w:p w:rsidR="00F57A27" w:rsidRPr="000257B8" w:rsidRDefault="00F57A27" w:rsidP="00F57A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畜禽：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散养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集中饲养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</w:t>
            </w:r>
          </w:p>
          <w:p w:rsidR="00AA669B" w:rsidRDefault="00F57A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蜂：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定地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转地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   </w:t>
            </w:r>
            <w:r w:rsidR="001C78D4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</w:p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37" w:type="pct"/>
            <w:vAlign w:val="center"/>
          </w:tcPr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县级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市级</w:t>
            </w:r>
          </w:p>
          <w:p w:rsidR="00AA669B" w:rsidRDefault="0055092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</w:p>
        </w:tc>
      </w:tr>
      <w:tr w:rsidR="00F57A27" w:rsidTr="00FC2DB7">
        <w:trPr>
          <w:trHeight w:val="789"/>
        </w:trPr>
        <w:tc>
          <w:tcPr>
            <w:tcW w:w="148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48" w:type="pct"/>
            <w:vAlign w:val="center"/>
          </w:tcPr>
          <w:p w:rsidR="00AA669B" w:rsidRDefault="00AA669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AA669B" w:rsidRDefault="005509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243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" w:type="pct"/>
          </w:tcPr>
          <w:p w:rsidR="00AA669B" w:rsidRDefault="00AA66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A669B" w:rsidRDefault="0055092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324" w:type="pct"/>
            <w:vAlign w:val="center"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AA669B" w:rsidRDefault="00AA669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AA669B" w:rsidRPr="00234ED6" w:rsidRDefault="00550927" w:rsidP="00F57A27">
      <w:pPr>
        <w:ind w:firstLine="640"/>
        <w:rPr>
          <w:rFonts w:ascii="Times New Roman" w:hAnsi="Times New Roman"/>
          <w:szCs w:val="21"/>
        </w:rPr>
      </w:pPr>
      <w:r w:rsidRPr="00234ED6">
        <w:rPr>
          <w:rFonts w:ascii="Times New Roman" w:eastAsia="楷体" w:hAnsi="Times New Roman" w:cs="Times New Roman" w:hint="eastAsia"/>
          <w:szCs w:val="21"/>
        </w:rPr>
        <w:t>注：</w:t>
      </w:r>
      <w:r w:rsidR="00FD00F8" w:rsidRPr="00234ED6">
        <w:rPr>
          <w:rFonts w:ascii="Times New Roman" w:eastAsia="楷体" w:hAnsi="Times New Roman" w:cs="Times New Roman"/>
          <w:szCs w:val="21"/>
        </w:rPr>
        <w:t>1.</w:t>
      </w:r>
      <w:r w:rsidR="00FD00F8" w:rsidRPr="00234ED6">
        <w:rPr>
          <w:rFonts w:ascii="Times New Roman" w:eastAsia="楷体" w:hAnsi="Times New Roman" w:cs="Times New Roman" w:hint="eastAsia"/>
          <w:color w:val="FF0000"/>
          <w:szCs w:val="21"/>
        </w:rPr>
        <w:t>本表适用于传统畜禽、特种畜禽和</w:t>
      </w:r>
      <w:proofErr w:type="gramStart"/>
      <w:r w:rsidR="00FD00F8" w:rsidRPr="00234ED6">
        <w:rPr>
          <w:rFonts w:ascii="Times New Roman" w:eastAsia="楷体" w:hAnsi="Times New Roman" w:cs="Times New Roman" w:hint="eastAsia"/>
          <w:color w:val="FF0000"/>
          <w:szCs w:val="21"/>
        </w:rPr>
        <w:t>蜂的</w:t>
      </w:r>
      <w:proofErr w:type="gramEnd"/>
      <w:r w:rsidR="00FD00F8" w:rsidRPr="00234ED6">
        <w:rPr>
          <w:rFonts w:ascii="Times New Roman" w:eastAsia="楷体" w:hAnsi="Times New Roman" w:cs="Times New Roman"/>
          <w:color w:val="FF0000"/>
          <w:szCs w:val="21"/>
        </w:rPr>
        <w:t>普查信息</w:t>
      </w:r>
      <w:r w:rsidR="00FD00F8" w:rsidRPr="00234ED6">
        <w:rPr>
          <w:rFonts w:ascii="Times New Roman" w:eastAsia="楷体" w:hAnsi="Times New Roman" w:cs="Times New Roman" w:hint="eastAsia"/>
          <w:color w:val="FF0000"/>
          <w:szCs w:val="21"/>
        </w:rPr>
        <w:t>登记</w:t>
      </w:r>
      <w:r w:rsidR="00FD00F8" w:rsidRPr="00234ED6">
        <w:rPr>
          <w:rFonts w:ascii="Times New Roman" w:eastAsia="楷体" w:hAnsi="Times New Roman" w:cs="Times New Roman"/>
          <w:szCs w:val="21"/>
        </w:rPr>
        <w:t>；</w:t>
      </w:r>
      <w:r w:rsidR="00FD00F8" w:rsidRPr="00234ED6">
        <w:rPr>
          <w:rFonts w:ascii="Times New Roman" w:eastAsia="楷体" w:hAnsi="Times New Roman" w:cs="Times New Roman"/>
          <w:szCs w:val="21"/>
        </w:rPr>
        <w:t>2</w:t>
      </w:r>
      <w:r w:rsidRPr="00234ED6">
        <w:rPr>
          <w:rFonts w:ascii="Times New Roman" w:eastAsia="楷体" w:hAnsi="Times New Roman" w:cs="Times New Roman"/>
          <w:szCs w:val="21"/>
        </w:rPr>
        <w:t>.</w:t>
      </w:r>
      <w:r w:rsidRPr="00234ED6">
        <w:rPr>
          <w:rFonts w:ascii="Times New Roman" w:eastAsia="楷体" w:hAnsi="Times New Roman" w:cs="Times New Roman" w:hint="eastAsia"/>
          <w:szCs w:val="21"/>
        </w:rPr>
        <w:t>畜禽所属目录从《国家畜禽遗传资源目录》中选择，蜂所属目录填蜂；</w:t>
      </w:r>
      <w:r w:rsidR="00FD00F8" w:rsidRPr="00234ED6" w:rsidDel="00FD00F8">
        <w:rPr>
          <w:rFonts w:ascii="Times New Roman" w:eastAsia="楷体" w:hAnsi="Times New Roman" w:cs="Times New Roman"/>
          <w:szCs w:val="21"/>
        </w:rPr>
        <w:t xml:space="preserve"> </w:t>
      </w:r>
      <w:r w:rsidR="00FD00F8" w:rsidRPr="00234ED6">
        <w:rPr>
          <w:rFonts w:ascii="Times New Roman" w:eastAsia="楷体" w:hAnsi="Times New Roman" w:cs="Times New Roman"/>
          <w:szCs w:val="21"/>
        </w:rPr>
        <w:t>3</w:t>
      </w:r>
      <w:r w:rsidRPr="00234ED6">
        <w:rPr>
          <w:rFonts w:ascii="Times New Roman" w:eastAsia="楷体" w:hAnsi="Times New Roman" w:cs="Times New Roman"/>
          <w:szCs w:val="21"/>
        </w:rPr>
        <w:t>.</w:t>
      </w:r>
      <w:r w:rsidRPr="00234ED6">
        <w:rPr>
          <w:rFonts w:ascii="Times New Roman" w:eastAsia="楷体" w:hAnsi="Times New Roman" w:cs="Times New Roman" w:hint="eastAsia"/>
          <w:szCs w:val="21"/>
        </w:rPr>
        <w:t>群体数量均为某一品种纯种的数量，对于猪、羊、牛等畜种还需填报群体中种公畜</w:t>
      </w:r>
      <w:proofErr w:type="gramStart"/>
      <w:r w:rsidRPr="00234ED6">
        <w:rPr>
          <w:rFonts w:ascii="Times New Roman" w:eastAsia="楷体" w:hAnsi="Times New Roman" w:cs="Times New Roman" w:hint="eastAsia"/>
          <w:szCs w:val="21"/>
        </w:rPr>
        <w:t>和能繁母畜</w:t>
      </w:r>
      <w:proofErr w:type="gramEnd"/>
      <w:r w:rsidRPr="00234ED6">
        <w:rPr>
          <w:rFonts w:ascii="Times New Roman" w:eastAsia="楷体" w:hAnsi="Times New Roman" w:cs="Times New Roman" w:hint="eastAsia"/>
          <w:szCs w:val="21"/>
        </w:rPr>
        <w:t>数量，单位为头、只、羽、</w:t>
      </w:r>
      <w:r w:rsidR="00F57A27" w:rsidRPr="00234ED6">
        <w:rPr>
          <w:rFonts w:ascii="Times New Roman" w:eastAsia="楷体" w:hAnsi="Times New Roman" w:cs="Times New Roman" w:hint="eastAsia"/>
          <w:color w:val="FF0000"/>
          <w:szCs w:val="21"/>
        </w:rPr>
        <w:t>峰、匹、</w:t>
      </w:r>
      <w:r w:rsidRPr="00234ED6">
        <w:rPr>
          <w:rFonts w:ascii="Times New Roman" w:eastAsia="楷体" w:hAnsi="Times New Roman" w:cs="Times New Roman" w:hint="eastAsia"/>
          <w:szCs w:val="21"/>
        </w:rPr>
        <w:t>箱，</w:t>
      </w:r>
      <w:proofErr w:type="gramStart"/>
      <w:r w:rsidRPr="00234ED6">
        <w:rPr>
          <w:rFonts w:ascii="Times New Roman" w:eastAsia="楷体" w:hAnsi="Times New Roman" w:cs="Times New Roman" w:hint="eastAsia"/>
          <w:szCs w:val="21"/>
        </w:rPr>
        <w:t>蜂直接</w:t>
      </w:r>
      <w:proofErr w:type="gramEnd"/>
      <w:r w:rsidRPr="00234ED6">
        <w:rPr>
          <w:rFonts w:ascii="Times New Roman" w:eastAsia="楷体" w:hAnsi="Times New Roman" w:cs="Times New Roman" w:hint="eastAsia"/>
          <w:szCs w:val="21"/>
        </w:rPr>
        <w:t>填箱数，不分公母；</w:t>
      </w:r>
      <w:r w:rsidRPr="00234ED6">
        <w:rPr>
          <w:rFonts w:ascii="Times New Roman" w:eastAsia="楷体" w:hAnsi="Times New Roman" w:cs="Times New Roman"/>
          <w:szCs w:val="21"/>
        </w:rPr>
        <w:t>4.</w:t>
      </w:r>
      <w:r w:rsidRPr="00234ED6">
        <w:rPr>
          <w:rFonts w:ascii="Times New Roman" w:eastAsia="楷体" w:hAnsi="Times New Roman" w:cs="Times New Roman" w:hint="eastAsia"/>
          <w:szCs w:val="21"/>
        </w:rPr>
        <w:t>如该品种存在不同的类群，如海南猪有临高猪、屯昌猪、文昌猪和定安猪四个类群，则在“品种类群”中标注；</w:t>
      </w:r>
      <w:r w:rsidR="00F57A27" w:rsidRPr="00234ED6">
        <w:rPr>
          <w:rFonts w:ascii="Times New Roman" w:eastAsia="楷体" w:hAnsi="Times New Roman" w:cs="Times New Roman"/>
          <w:b/>
          <w:color w:val="FF0000"/>
          <w:szCs w:val="21"/>
        </w:rPr>
        <w:t>5.</w:t>
      </w:r>
      <w:r w:rsidR="00F57A27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饲养方式及数量，畜禽选散养或集中饲养，散养数量</w:t>
      </w:r>
      <w:r w:rsidR="00F57A27" w:rsidRPr="00234ED6">
        <w:rPr>
          <w:rFonts w:ascii="Times New Roman" w:eastAsia="楷体" w:hAnsi="Times New Roman" w:cs="Times New Roman"/>
          <w:b/>
          <w:color w:val="FF0000"/>
          <w:szCs w:val="21"/>
        </w:rPr>
        <w:t>+</w:t>
      </w:r>
      <w:r w:rsidR="00F57A27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集中饲养数量</w:t>
      </w:r>
      <w:r w:rsidR="00F57A27" w:rsidRPr="00234ED6">
        <w:rPr>
          <w:rFonts w:ascii="Times New Roman" w:eastAsia="楷体" w:hAnsi="Times New Roman" w:cs="Times New Roman"/>
          <w:b/>
          <w:color w:val="FF0000"/>
          <w:szCs w:val="21"/>
        </w:rPr>
        <w:t>=</w:t>
      </w:r>
      <w:r w:rsidR="00F57A27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群体数量；蜂选定地或转地，定地数量</w:t>
      </w:r>
      <w:r w:rsidR="00F57A27" w:rsidRPr="00234ED6">
        <w:rPr>
          <w:rFonts w:ascii="Times New Roman" w:eastAsia="楷体" w:hAnsi="Times New Roman" w:cs="Times New Roman"/>
          <w:b/>
          <w:color w:val="FF0000"/>
          <w:szCs w:val="21"/>
        </w:rPr>
        <w:t>+</w:t>
      </w:r>
      <w:r w:rsidR="00F57A27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转地数量</w:t>
      </w:r>
      <w:r w:rsidR="00F57A27" w:rsidRPr="00234ED6">
        <w:rPr>
          <w:rFonts w:ascii="Times New Roman" w:eastAsia="楷体" w:hAnsi="Times New Roman" w:cs="Times New Roman"/>
          <w:b/>
          <w:color w:val="FF0000"/>
          <w:szCs w:val="21"/>
        </w:rPr>
        <w:t>=</w:t>
      </w:r>
      <w:r w:rsidR="00F57A27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群体数量</w:t>
      </w:r>
      <w:r w:rsidR="00FD00F8" w:rsidRPr="00234ED6">
        <w:rPr>
          <w:rFonts w:ascii="Times New Roman" w:eastAsia="楷体" w:hAnsi="Times New Roman" w:cs="Times New Roman" w:hint="eastAsia"/>
          <w:b/>
          <w:color w:val="FF0000"/>
          <w:szCs w:val="21"/>
        </w:rPr>
        <w:t>；</w:t>
      </w:r>
      <w:r w:rsidRPr="00234ED6">
        <w:rPr>
          <w:rFonts w:ascii="Times New Roman" w:eastAsia="楷体" w:hAnsi="Times New Roman" w:cs="Times New Roman"/>
          <w:szCs w:val="21"/>
        </w:rPr>
        <w:t>6.</w:t>
      </w:r>
      <w:r w:rsidRPr="00234ED6">
        <w:rPr>
          <w:rFonts w:ascii="Times New Roman" w:eastAsia="楷体" w:hAnsi="Times New Roman" w:cs="Times New Roman" w:hint="eastAsia"/>
          <w:szCs w:val="21"/>
        </w:rPr>
        <w:t>保种场</w:t>
      </w:r>
      <w:bookmarkStart w:id="1" w:name="_GoBack"/>
      <w:bookmarkEnd w:id="1"/>
      <w:r w:rsidRPr="00234ED6">
        <w:rPr>
          <w:rFonts w:ascii="Times New Roman" w:eastAsia="楷体" w:hAnsi="Times New Roman" w:cs="Times New Roman" w:hint="eastAsia"/>
          <w:szCs w:val="21"/>
        </w:rPr>
        <w:t>保护区选</w:t>
      </w:r>
      <w:r w:rsidRPr="00234ED6">
        <w:rPr>
          <w:rFonts w:ascii="Times New Roman" w:eastAsia="楷体" w:hAnsi="Times New Roman" w:cs="Times New Roman"/>
          <w:szCs w:val="21"/>
        </w:rPr>
        <w:t>“</w:t>
      </w:r>
      <w:r w:rsidRPr="00234ED6">
        <w:rPr>
          <w:rFonts w:ascii="Times New Roman" w:eastAsia="楷体" w:hAnsi="Times New Roman" w:cs="Times New Roman" w:hint="eastAsia"/>
          <w:szCs w:val="21"/>
        </w:rPr>
        <w:t>有</w:t>
      </w:r>
      <w:r w:rsidRPr="00234ED6">
        <w:rPr>
          <w:rFonts w:ascii="Times New Roman" w:eastAsia="楷体" w:hAnsi="Times New Roman" w:cs="Times New Roman"/>
          <w:szCs w:val="21"/>
        </w:rPr>
        <w:t>”</w:t>
      </w:r>
      <w:r w:rsidRPr="00234ED6">
        <w:rPr>
          <w:rFonts w:ascii="Times New Roman" w:eastAsia="楷体" w:hAnsi="Times New Roman" w:cs="Times New Roman" w:hint="eastAsia"/>
          <w:szCs w:val="21"/>
        </w:rPr>
        <w:t>或</w:t>
      </w:r>
      <w:r w:rsidRPr="00234ED6">
        <w:rPr>
          <w:rFonts w:ascii="Times New Roman" w:eastAsia="楷体" w:hAnsi="Times New Roman" w:cs="Times New Roman"/>
          <w:szCs w:val="21"/>
        </w:rPr>
        <w:t>“</w:t>
      </w:r>
      <w:r w:rsidRPr="00234ED6">
        <w:rPr>
          <w:rFonts w:ascii="Times New Roman" w:eastAsia="楷体" w:hAnsi="Times New Roman" w:cs="Times New Roman" w:hint="eastAsia"/>
          <w:szCs w:val="21"/>
        </w:rPr>
        <w:t>无</w:t>
      </w:r>
      <w:r w:rsidRPr="00234ED6">
        <w:rPr>
          <w:rFonts w:ascii="Times New Roman" w:eastAsia="楷体" w:hAnsi="Times New Roman" w:cs="Times New Roman"/>
          <w:szCs w:val="21"/>
        </w:rPr>
        <w:t>”</w:t>
      </w:r>
      <w:r w:rsidRPr="00234ED6">
        <w:rPr>
          <w:rFonts w:ascii="Times New Roman" w:eastAsia="楷体" w:hAnsi="Times New Roman" w:cs="Times New Roman" w:hint="eastAsia"/>
          <w:szCs w:val="21"/>
        </w:rPr>
        <w:t>，选</w:t>
      </w:r>
      <w:r w:rsidRPr="00234ED6">
        <w:rPr>
          <w:rFonts w:ascii="Times New Roman" w:eastAsia="楷体" w:hAnsi="Times New Roman" w:cs="Times New Roman"/>
          <w:szCs w:val="21"/>
        </w:rPr>
        <w:t>“</w:t>
      </w:r>
      <w:r w:rsidRPr="00234ED6">
        <w:rPr>
          <w:rFonts w:ascii="Times New Roman" w:eastAsia="楷体" w:hAnsi="Times New Roman" w:cs="Times New Roman" w:hint="eastAsia"/>
          <w:szCs w:val="21"/>
        </w:rPr>
        <w:t>有</w:t>
      </w:r>
      <w:r w:rsidRPr="00234ED6">
        <w:rPr>
          <w:rFonts w:ascii="Times New Roman" w:eastAsia="楷体" w:hAnsi="Times New Roman" w:cs="Times New Roman"/>
          <w:szCs w:val="21"/>
        </w:rPr>
        <w:t>”</w:t>
      </w:r>
      <w:r w:rsidRPr="00234ED6">
        <w:rPr>
          <w:rFonts w:ascii="Times New Roman" w:eastAsia="楷体" w:hAnsi="Times New Roman" w:cs="Times New Roman" w:hint="eastAsia"/>
          <w:szCs w:val="21"/>
        </w:rPr>
        <w:t>则需在保种场保护区级别里选择相应的级别</w:t>
      </w:r>
      <w:r w:rsidR="00307EED" w:rsidRPr="00234ED6">
        <w:rPr>
          <w:rFonts w:ascii="Times New Roman" w:eastAsia="楷体" w:hAnsi="Times New Roman" w:cs="Times New Roman" w:hint="eastAsia"/>
          <w:szCs w:val="21"/>
        </w:rPr>
        <w:t>。</w:t>
      </w:r>
    </w:p>
    <w:p w:rsidR="00AA669B" w:rsidRPr="00FC2DB7" w:rsidRDefault="00AA669B">
      <w:pPr>
        <w:rPr>
          <w:rFonts w:ascii="Times New Roman" w:hAnsi="Times New Roman"/>
          <w:sz w:val="44"/>
          <w:szCs w:val="44"/>
        </w:rPr>
      </w:pPr>
    </w:p>
    <w:sectPr w:rsidR="00AA669B" w:rsidRPr="00FC2DB7">
      <w:headerReference w:type="default" r:id="rId8"/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B3" w:rsidRDefault="00550927">
      <w:r>
        <w:separator/>
      </w:r>
    </w:p>
  </w:endnote>
  <w:endnote w:type="continuationSeparator" w:id="0">
    <w:p w:rsidR="00C54FB3" w:rsidRDefault="0055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B" w:rsidRDefault="00550927">
    <w:pPr>
      <w:pStyle w:val="a0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A669B" w:rsidRDefault="00550927"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ED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3" o:spid="_x0000_s1026" type="#_x0000_t202" style="position:absolute;left:0;text-align:left;margin-left:0;margin-top:771.1pt;width:30.55pt;height:14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" filled="f" stroked="f">
              <v:textbox inset="0,0,0,0">
                <w:txbxContent>
                  <w:p w:rsidR="00AA669B" w:rsidRDefault="00550927"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ED6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B3" w:rsidRDefault="00550927">
      <w:r>
        <w:separator/>
      </w:r>
    </w:p>
  </w:footnote>
  <w:footnote w:type="continuationSeparator" w:id="0">
    <w:p w:rsidR="00C54FB3" w:rsidRDefault="0055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B" w:rsidRDefault="00AA669B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spelling="clean" w:grammar="clean"/>
  <w:trackRevisions/>
  <w:defaultTabStop w:val="420"/>
  <w:drawingGridVerticalSpacing w:val="159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061D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C78D4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4ED6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669C"/>
    <w:rsid w:val="002D79AD"/>
    <w:rsid w:val="002E3A7F"/>
    <w:rsid w:val="002E4DE1"/>
    <w:rsid w:val="002E557A"/>
    <w:rsid w:val="002E7484"/>
    <w:rsid w:val="00305F38"/>
    <w:rsid w:val="003060A1"/>
    <w:rsid w:val="00307EED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927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372BE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D691C"/>
    <w:rsid w:val="006F1C01"/>
    <w:rsid w:val="006F2940"/>
    <w:rsid w:val="006F361C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743BD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7F1260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74B5B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0FC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37329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A669B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8792F"/>
    <w:rsid w:val="00BA4D61"/>
    <w:rsid w:val="00BA7D33"/>
    <w:rsid w:val="00BB055A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54FB3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B73BA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36880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436C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EF40B1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57A27"/>
    <w:rsid w:val="00F615BE"/>
    <w:rsid w:val="00F673DE"/>
    <w:rsid w:val="00F72766"/>
    <w:rsid w:val="00F74EDA"/>
    <w:rsid w:val="00F76BD7"/>
    <w:rsid w:val="00F93531"/>
    <w:rsid w:val="00FA47EF"/>
    <w:rsid w:val="00FA7300"/>
    <w:rsid w:val="00FC2DB7"/>
    <w:rsid w:val="00FC5C31"/>
    <w:rsid w:val="00FD00F8"/>
    <w:rsid w:val="00FD78C1"/>
    <w:rsid w:val="00FE3356"/>
    <w:rsid w:val="00FE764D"/>
    <w:rsid w:val="00FF1458"/>
    <w:rsid w:val="00FF312B"/>
    <w:rsid w:val="00FF782D"/>
    <w:rsid w:val="045C4CD0"/>
    <w:rsid w:val="0537402D"/>
    <w:rsid w:val="077B0D14"/>
    <w:rsid w:val="089C34B5"/>
    <w:rsid w:val="089C4387"/>
    <w:rsid w:val="08A064D9"/>
    <w:rsid w:val="08AE2B7B"/>
    <w:rsid w:val="0A47779F"/>
    <w:rsid w:val="0E8C2363"/>
    <w:rsid w:val="0F012673"/>
    <w:rsid w:val="101B3708"/>
    <w:rsid w:val="11611748"/>
    <w:rsid w:val="139468B4"/>
    <w:rsid w:val="150D0179"/>
    <w:rsid w:val="16DF670E"/>
    <w:rsid w:val="174308E1"/>
    <w:rsid w:val="18B0102F"/>
    <w:rsid w:val="1A3C2BB2"/>
    <w:rsid w:val="1C5508A5"/>
    <w:rsid w:val="1CE912FB"/>
    <w:rsid w:val="1D5F34E0"/>
    <w:rsid w:val="1DD10B45"/>
    <w:rsid w:val="1E433A59"/>
    <w:rsid w:val="1E976A62"/>
    <w:rsid w:val="221D54CC"/>
    <w:rsid w:val="22BC6CFC"/>
    <w:rsid w:val="24226AE5"/>
    <w:rsid w:val="24542DC2"/>
    <w:rsid w:val="24701030"/>
    <w:rsid w:val="27077988"/>
    <w:rsid w:val="273129ED"/>
    <w:rsid w:val="2A4E51FD"/>
    <w:rsid w:val="2C1A7353"/>
    <w:rsid w:val="2CC450BA"/>
    <w:rsid w:val="2F3F0FCA"/>
    <w:rsid w:val="2FC44ABE"/>
    <w:rsid w:val="30544594"/>
    <w:rsid w:val="3064072D"/>
    <w:rsid w:val="30682BBD"/>
    <w:rsid w:val="30A12334"/>
    <w:rsid w:val="30E040DF"/>
    <w:rsid w:val="34505D37"/>
    <w:rsid w:val="354836B8"/>
    <w:rsid w:val="397B7C72"/>
    <w:rsid w:val="3985557B"/>
    <w:rsid w:val="3B102AD3"/>
    <w:rsid w:val="3D735700"/>
    <w:rsid w:val="3FEE4137"/>
    <w:rsid w:val="404D0244"/>
    <w:rsid w:val="407E0571"/>
    <w:rsid w:val="40FA74D8"/>
    <w:rsid w:val="42460EF4"/>
    <w:rsid w:val="440459D3"/>
    <w:rsid w:val="44E52A63"/>
    <w:rsid w:val="48AE58A1"/>
    <w:rsid w:val="4BA21959"/>
    <w:rsid w:val="4D042261"/>
    <w:rsid w:val="4FD85882"/>
    <w:rsid w:val="52867D4C"/>
    <w:rsid w:val="52F45458"/>
    <w:rsid w:val="538B3D98"/>
    <w:rsid w:val="55BC4937"/>
    <w:rsid w:val="55DF750B"/>
    <w:rsid w:val="593E20CD"/>
    <w:rsid w:val="5A245EB6"/>
    <w:rsid w:val="5B171632"/>
    <w:rsid w:val="5E3E1E4C"/>
    <w:rsid w:val="5EF031E2"/>
    <w:rsid w:val="60286BC3"/>
    <w:rsid w:val="621138F9"/>
    <w:rsid w:val="63BA60CA"/>
    <w:rsid w:val="64976F2D"/>
    <w:rsid w:val="657A17E2"/>
    <w:rsid w:val="662634F9"/>
    <w:rsid w:val="668B033D"/>
    <w:rsid w:val="67AC0DF7"/>
    <w:rsid w:val="6A982F25"/>
    <w:rsid w:val="6AB34FB0"/>
    <w:rsid w:val="6B0E60F4"/>
    <w:rsid w:val="6C104748"/>
    <w:rsid w:val="6C401843"/>
    <w:rsid w:val="6C711E25"/>
    <w:rsid w:val="6CFD3A19"/>
    <w:rsid w:val="6D135138"/>
    <w:rsid w:val="6D894F2B"/>
    <w:rsid w:val="6DD31B09"/>
    <w:rsid w:val="6E9B1E7A"/>
    <w:rsid w:val="6EC259E3"/>
    <w:rsid w:val="6F8E5A44"/>
    <w:rsid w:val="71906E6C"/>
    <w:rsid w:val="744A2CF6"/>
    <w:rsid w:val="7493232A"/>
    <w:rsid w:val="751D576D"/>
    <w:rsid w:val="76A170F2"/>
    <w:rsid w:val="77726637"/>
    <w:rsid w:val="783D204C"/>
    <w:rsid w:val="79AB6A49"/>
    <w:rsid w:val="79C732D6"/>
    <w:rsid w:val="7ACC0E32"/>
    <w:rsid w:val="7AEB34CE"/>
    <w:rsid w:val="7D7D152B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54F824-6F19-4120-86C2-C6C14B0C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spacing w:before="34"/>
      <w:ind w:left="921" w:hanging="282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styleId="3">
    <w:name w:val="heading 3"/>
    <w:next w:val="a"/>
    <w:uiPriority w:val="1"/>
    <w:qFormat/>
    <w:pPr>
      <w:widowControl w:val="0"/>
      <w:autoSpaceDE w:val="0"/>
      <w:autoSpaceDN w:val="0"/>
      <w:ind w:left="640"/>
      <w:outlineLvl w:val="2"/>
    </w:pPr>
    <w:rPr>
      <w:rFonts w:ascii="宋体" w:eastAsia="宋体" w:hAnsi="宋体" w:cs="宋体"/>
      <w:b/>
      <w:bCs/>
      <w:sz w:val="24"/>
      <w:szCs w:val="2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等线" w:eastAsia="等线" w:hAnsi="等线" w:cs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Plain Text"/>
    <w:basedOn w:val="a"/>
    <w:semiHidden/>
    <w:qFormat/>
    <w:rPr>
      <w:rFonts w:ascii="宋体" w:hAnsi="Courier New"/>
      <w:szCs w:val="20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Calibri" w:eastAsia="宋体" w:hAnsi="Calibri" w:cs="Times New Roman"/>
      <w:szCs w:val="24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rFonts w:ascii="Calibri" w:eastAsia="宋体" w:hAnsi="Calibri" w:cs="Times New Roman"/>
      <w:szCs w:val="24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Pr>
      <w:rFonts w:ascii="Times New Roman" w:eastAsia="宋体" w:hAnsi="Times New Roman"/>
      <w:sz w:val="18"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  <w:spacing w:before="109"/>
      <w:ind w:left="105"/>
    </w:pPr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af0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character" w:customStyle="1" w:styleId="2Char">
    <w:name w:val="标题 2 Char"/>
    <w:link w:val="2"/>
    <w:qFormat/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">
    <w:name w:val="批注文字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8D51D-F2EE-4A7E-9A86-F0BD3D9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243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chenxiao</cp:lastModifiedBy>
  <cp:revision>9</cp:revision>
  <cp:lastPrinted>2021-06-04T03:17:00Z</cp:lastPrinted>
  <dcterms:created xsi:type="dcterms:W3CDTF">2021-08-05T02:10:00Z</dcterms:created>
  <dcterms:modified xsi:type="dcterms:W3CDTF">2021-08-05T03:51:00Z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8A92D277CD61492DA8CEB4A4B2EE3631</vt:lpwstr>
  </property>
</Properties>
</file>