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bookmarkStart w:id="0" w:name="_Toc27289"/>
      <w:r>
        <w:rPr>
          <w:rFonts w:hint="default" w:ascii="Times New Roman" w:hAnsi="Times New Roman" w:cs="Times New Roman"/>
          <w:sz w:val="32"/>
          <w:szCs w:val="32"/>
          <w:lang w:val="en-US"/>
        </w:rPr>
        <w:t>表1  畜禽和蜂资源普查信息入户登记表</w:t>
      </w:r>
      <w:bookmarkEnd w:id="0"/>
    </w:p>
    <w:p>
      <w:pPr>
        <w:adjustRightInd w:val="0"/>
        <w:snapToGrid w:val="0"/>
        <w:jc w:val="left"/>
        <w:rPr>
          <w:rFonts w:hint="default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市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</w:rPr>
        <w:t>县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宋体" w:cs="Times New Roman"/>
          <w:sz w:val="28"/>
          <w:szCs w:val="28"/>
        </w:rPr>
        <w:t>乡（镇）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</w:rPr>
        <w:t>村  普查员签字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 xml:space="preserve">  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无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□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                                       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</w:t>
      </w:r>
    </w:p>
    <w:tbl>
      <w:tblPr>
        <w:tblStyle w:val="15"/>
        <w:tblW w:w="4997" w:type="pct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777"/>
        <w:gridCol w:w="2106"/>
        <w:gridCol w:w="1616"/>
        <w:gridCol w:w="1616"/>
        <w:gridCol w:w="1429"/>
        <w:gridCol w:w="1293"/>
        <w:gridCol w:w="34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19" w:type="pct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62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户主姓名</w:t>
            </w:r>
          </w:p>
        </w:tc>
        <w:tc>
          <w:tcPr>
            <w:tcW w:w="743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品种名称</w:t>
            </w:r>
          </w:p>
        </w:tc>
        <w:tc>
          <w:tcPr>
            <w:tcW w:w="570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品种类群</w:t>
            </w:r>
          </w:p>
        </w:tc>
        <w:tc>
          <w:tcPr>
            <w:tcW w:w="570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96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1208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饲养环境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319" w:type="pct"/>
            <w:vMerge w:val="continue"/>
            <w:tcBorders>
              <w:left w:val="single" w:color="auto" w:sz="4" w:space="0"/>
            </w:tcBorders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27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0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0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4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45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120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1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627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1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627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31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627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品种3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319" w:type="pc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627" w:type="pct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743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7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55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1208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 w:ascii="Times New Roman" w:hAnsi="Times New Roman" w:eastAsia="楷体" w:cs="Times New Roman"/>
          <w:szCs w:val="21"/>
        </w:rPr>
        <w:t>注：1.本表用于组织各村入户摸底，仅用于纸质填写，不需要在系统里填报，留存3年，以备数据核查</w:t>
      </w:r>
      <w:r>
        <w:rPr>
          <w:rFonts w:hint="eastAsia" w:ascii="Times New Roman" w:hAnsi="Times New Roman" w:eastAsia="楷体" w:cs="Times New Roman"/>
          <w:szCs w:val="21"/>
          <w:lang w:eastAsia="zh-CN"/>
        </w:rPr>
        <w:t>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2.此次普查实行零报告制度，普查员根据普查村的畜禽养殖情况，在□</w:t>
      </w:r>
      <w:r>
        <w:rPr>
          <w:rFonts w:hint="default" w:ascii="Times New Roman" w:hAnsi="Times New Roman" w:eastAsia="楷体" w:cs="Times New Roman"/>
          <w:szCs w:val="21"/>
        </w:rPr>
        <w:t>打“√”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标注；3</w:t>
      </w:r>
      <w:r>
        <w:rPr>
          <w:rFonts w:hint="default" w:ascii="Times New Roman" w:hAnsi="Times New Roman" w:eastAsia="楷体" w:cs="Times New Roman"/>
          <w:szCs w:val="21"/>
        </w:rPr>
        <w:t>.本表只登记传统畜禽、特种畜禽和蜂的具体品种，蚕另行统计；4.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品种名称应与《国家畜禽遗传资源品种名录（2021年版）》和《中国畜禽遗传资源志》中名称一致，如该品种存在不同的类群，如海南猪有临高猪、屯昌猪、文昌猪和定安猪四个类群，则在“品种类群”中标注；5.</w:t>
      </w:r>
      <w:r>
        <w:rPr>
          <w:rFonts w:hint="default" w:ascii="Times New Roman" w:hAnsi="Times New Roman" w:eastAsia="楷体" w:cs="Times New Roman"/>
          <w:szCs w:val="21"/>
        </w:rPr>
        <w:t>群体数量均为某一品种纯种的数量，对于猪、羊、牛等畜种还需填报群体中种公畜和能繁母畜数量，单位为头、只、羽、箱，蜂直接填箱数，不分公母；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6.</w:t>
      </w:r>
      <w:r>
        <w:rPr>
          <w:rFonts w:hint="default" w:ascii="Times New Roman" w:hAnsi="Times New Roman" w:eastAsia="楷体" w:cs="Times New Roman"/>
          <w:szCs w:val="21"/>
        </w:rPr>
        <w:t>饲养环境，畜禽选散养或集中饲养，蜂选定地或转地，如果两者均有，全部打“√”。散养指该品种在散养户中饲养，集中饲养该品种集中在一个单位或养殖场饲养。</w:t>
      </w:r>
      <w:bookmarkStart w:id="1" w:name="_GoBack"/>
      <w:bookmarkEnd w:id="1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48000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F012673"/>
    <w:rsid w:val="101B3708"/>
    <w:rsid w:val="11611748"/>
    <w:rsid w:val="13084405"/>
    <w:rsid w:val="139468B4"/>
    <w:rsid w:val="150D0179"/>
    <w:rsid w:val="174308E1"/>
    <w:rsid w:val="18B0102F"/>
    <w:rsid w:val="1A3C2BB2"/>
    <w:rsid w:val="1C5508A5"/>
    <w:rsid w:val="1CE912FB"/>
    <w:rsid w:val="1D5F34E0"/>
    <w:rsid w:val="1E433A59"/>
    <w:rsid w:val="221D54CC"/>
    <w:rsid w:val="22BC6CFC"/>
    <w:rsid w:val="24542DC2"/>
    <w:rsid w:val="24701030"/>
    <w:rsid w:val="25F46ACA"/>
    <w:rsid w:val="273129ED"/>
    <w:rsid w:val="2A4E51FD"/>
    <w:rsid w:val="2F3F0FCA"/>
    <w:rsid w:val="3064072D"/>
    <w:rsid w:val="30682BBD"/>
    <w:rsid w:val="30A12334"/>
    <w:rsid w:val="30E040DF"/>
    <w:rsid w:val="34505D37"/>
    <w:rsid w:val="354836B8"/>
    <w:rsid w:val="397B7C72"/>
    <w:rsid w:val="3B102AD3"/>
    <w:rsid w:val="3D735700"/>
    <w:rsid w:val="404D0244"/>
    <w:rsid w:val="407E0571"/>
    <w:rsid w:val="40FA74D8"/>
    <w:rsid w:val="42460EF4"/>
    <w:rsid w:val="440459D3"/>
    <w:rsid w:val="44E52A63"/>
    <w:rsid w:val="48AE58A1"/>
    <w:rsid w:val="4D042261"/>
    <w:rsid w:val="4FD85882"/>
    <w:rsid w:val="52867D4C"/>
    <w:rsid w:val="55BC4937"/>
    <w:rsid w:val="593E20CD"/>
    <w:rsid w:val="5A245EB6"/>
    <w:rsid w:val="5DB9128E"/>
    <w:rsid w:val="60286BC3"/>
    <w:rsid w:val="63BA60CA"/>
    <w:rsid w:val="6A982F25"/>
    <w:rsid w:val="6C104748"/>
    <w:rsid w:val="6C711E25"/>
    <w:rsid w:val="6CFD3A19"/>
    <w:rsid w:val="6D135138"/>
    <w:rsid w:val="6D894F2B"/>
    <w:rsid w:val="6DD31B09"/>
    <w:rsid w:val="6E9B1E7A"/>
    <w:rsid w:val="6EC259E3"/>
    <w:rsid w:val="7493232A"/>
    <w:rsid w:val="77726637"/>
    <w:rsid w:val="783D204C"/>
    <w:rsid w:val="79227CF3"/>
    <w:rsid w:val="79AB6A49"/>
    <w:rsid w:val="79C732D6"/>
    <w:rsid w:val="7ACC0E32"/>
    <w:rsid w:val="7AEB34CE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0</TotalTime>
  <ScaleCrop>false</ScaleCrop>
  <LinksUpToDate>false</LinksUpToDate>
  <CharactersWithSpaces>45610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史建民</cp:lastModifiedBy>
  <cp:lastPrinted>2021-03-24T10:10:00Z</cp:lastPrinted>
  <dcterms:modified xsi:type="dcterms:W3CDTF">2021-04-06T06:50:50Z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